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62"/>
        <w:spacing w:before="120" w:after="120"/>
        <w:rPr>
          <w:rFonts w:eastAsia="宋体"/>
          <w:sz w:val="24"/>
          <w:szCs w:val="24"/>
        </w:rPr>
      </w:pPr>
      <w:r>
        <w:rPr>
          <w:rFonts w:eastAsia="宋体"/>
          <w:sz w:val="24"/>
          <w:szCs w:val="24"/>
        </w:rPr>
        <w:t>3GPP TSG RAN WG1 meeting #1</w:t>
      </w:r>
      <w:r>
        <w:rPr>
          <w:rFonts w:hint="eastAsia" w:eastAsia="宋体"/>
          <w:sz w:val="24"/>
          <w:szCs w:val="24"/>
        </w:rPr>
        <w:t>20</w:t>
      </w:r>
      <w:r>
        <w:rPr>
          <w:rFonts w:eastAsia="宋体"/>
          <w:sz w:val="24"/>
          <w:szCs w:val="24"/>
        </w:rPr>
        <w:t xml:space="preserve">                                   </w:t>
      </w:r>
      <w:r>
        <w:rPr>
          <w:rFonts w:hint="eastAsia" w:eastAsia="宋体"/>
          <w:sz w:val="24"/>
          <w:szCs w:val="24"/>
        </w:rPr>
        <w:t>R1-2501372</w:t>
      </w:r>
    </w:p>
    <w:p>
      <w:pPr>
        <w:spacing w:before="120" w:after="120"/>
        <w:rPr>
          <w:b/>
          <w:sz w:val="24"/>
          <w:szCs w:val="24"/>
        </w:rPr>
      </w:pPr>
      <w:r>
        <w:rPr>
          <w:rFonts w:hint="eastAsia"/>
          <w:b/>
          <w:sz w:val="24"/>
          <w:szCs w:val="24"/>
        </w:rPr>
        <w:t>Athens, Greece, February</w:t>
      </w:r>
      <w:r>
        <w:rPr>
          <w:b/>
          <w:sz w:val="24"/>
          <w:szCs w:val="24"/>
        </w:rPr>
        <w:t xml:space="preserve"> 1</w:t>
      </w:r>
      <w:r>
        <w:rPr>
          <w:rFonts w:hint="eastAsia"/>
          <w:b/>
          <w:sz w:val="24"/>
          <w:szCs w:val="24"/>
        </w:rPr>
        <w:t>7</w:t>
      </w:r>
      <w:r>
        <w:rPr>
          <w:b/>
          <w:sz w:val="24"/>
          <w:szCs w:val="24"/>
          <w:vertAlign w:val="superscript"/>
        </w:rPr>
        <w:t>th</w:t>
      </w:r>
      <w:r>
        <w:rPr>
          <w:b/>
          <w:sz w:val="24"/>
          <w:szCs w:val="24"/>
        </w:rPr>
        <w:t xml:space="preserve"> – </w:t>
      </w:r>
      <w:r>
        <w:rPr>
          <w:rFonts w:hint="eastAsia"/>
          <w:b/>
          <w:sz w:val="24"/>
          <w:szCs w:val="24"/>
        </w:rPr>
        <w:t>21</w:t>
      </w:r>
      <w:r>
        <w:rPr>
          <w:rFonts w:hint="eastAsia"/>
          <w:b/>
          <w:sz w:val="24"/>
          <w:szCs w:val="24"/>
          <w:vertAlign w:val="superscript"/>
        </w:rPr>
        <w:t>st</w:t>
      </w:r>
      <w:r>
        <w:rPr>
          <w:b/>
          <w:sz w:val="24"/>
          <w:szCs w:val="24"/>
        </w:rPr>
        <w:t>, 202</w:t>
      </w:r>
      <w:r>
        <w:rPr>
          <w:rFonts w:hint="eastAsia"/>
          <w:b/>
          <w:sz w:val="24"/>
          <w:szCs w:val="24"/>
        </w:rPr>
        <w:t>5</w:t>
      </w:r>
    </w:p>
    <w:p>
      <w:pPr>
        <w:pStyle w:val="62"/>
        <w:spacing w:before="120" w:after="120"/>
        <w:rPr>
          <w:rFonts w:eastAsia="宋体"/>
          <w:sz w:val="24"/>
          <w:szCs w:val="24"/>
        </w:rPr>
      </w:pPr>
      <w:bookmarkStart w:id="0" w:name="DocumentFor"/>
      <w:bookmarkEnd w:id="0"/>
      <w:bookmarkStart w:id="1" w:name="Title"/>
      <w:bookmarkEnd w:id="1"/>
      <w:r>
        <w:rPr>
          <w:rFonts w:eastAsia="宋体"/>
          <w:sz w:val="24"/>
          <w:szCs w:val="24"/>
        </w:rPr>
        <w:t xml:space="preserve"> </w:t>
      </w:r>
    </w:p>
    <w:p>
      <w:pPr>
        <w:pStyle w:val="62"/>
        <w:spacing w:before="120" w:after="120"/>
        <w:rPr>
          <w:rFonts w:eastAsia="宋体"/>
          <w:sz w:val="24"/>
          <w:szCs w:val="24"/>
        </w:rPr>
      </w:pPr>
      <w:r>
        <w:rPr>
          <w:sz w:val="24"/>
          <w:szCs w:val="24"/>
        </w:rPr>
        <w:t xml:space="preserve">Source: </w:t>
      </w:r>
      <w:r>
        <w:rPr>
          <w:sz w:val="24"/>
          <w:szCs w:val="24"/>
        </w:rPr>
        <w:tab/>
      </w:r>
      <w:r>
        <w:rPr>
          <w:rFonts w:eastAsia="宋体"/>
          <w:sz w:val="24"/>
          <w:szCs w:val="24"/>
        </w:rPr>
        <w:t>ZTE</w:t>
      </w:r>
      <w:r>
        <w:rPr>
          <w:rFonts w:hint="eastAsia" w:eastAsia="宋体"/>
          <w:sz w:val="24"/>
          <w:szCs w:val="24"/>
        </w:rPr>
        <w:t xml:space="preserve"> Corporation</w:t>
      </w:r>
      <w:r>
        <w:rPr>
          <w:rFonts w:eastAsia="宋体"/>
          <w:sz w:val="24"/>
          <w:szCs w:val="24"/>
        </w:rPr>
        <w:t>, Sanechips</w:t>
      </w:r>
    </w:p>
    <w:p>
      <w:pPr>
        <w:pStyle w:val="62"/>
        <w:spacing w:before="120" w:after="120"/>
        <w:rPr>
          <w:rFonts w:eastAsia="宋体"/>
          <w:sz w:val="24"/>
          <w:szCs w:val="24"/>
        </w:rPr>
      </w:pPr>
      <w:r>
        <w:rPr>
          <w:sz w:val="24"/>
          <w:szCs w:val="24"/>
        </w:rPr>
        <w:t>Title:</w:t>
      </w:r>
      <w:r>
        <w:rPr>
          <w:sz w:val="24"/>
          <w:szCs w:val="24"/>
        </w:rPr>
        <w:tab/>
      </w:r>
      <w:r>
        <w:rPr>
          <w:rFonts w:hint="eastAsia"/>
          <w:sz w:val="24"/>
          <w:szCs w:val="24"/>
        </w:rPr>
        <w:t>Discussion on Ambient IoT</w:t>
      </w:r>
      <w:r>
        <w:rPr>
          <w:rFonts w:hint="eastAsia" w:eastAsia="宋体"/>
          <w:sz w:val="24"/>
          <w:szCs w:val="24"/>
        </w:rPr>
        <w:t xml:space="preserve"> modulation</w:t>
      </w:r>
    </w:p>
    <w:p>
      <w:pPr>
        <w:pStyle w:val="62"/>
        <w:spacing w:before="120" w:after="120"/>
        <w:rPr>
          <w:rFonts w:eastAsia="宋体"/>
          <w:sz w:val="24"/>
          <w:szCs w:val="24"/>
        </w:rPr>
      </w:pPr>
      <w:r>
        <w:rPr>
          <w:sz w:val="24"/>
          <w:szCs w:val="24"/>
        </w:rPr>
        <w:t>Agenda Item:</w:t>
      </w:r>
      <w:r>
        <w:rPr>
          <w:sz w:val="24"/>
          <w:szCs w:val="24"/>
        </w:rPr>
        <w:tab/>
      </w:r>
      <w:r>
        <w:rPr>
          <w:sz w:val="24"/>
          <w:szCs w:val="24"/>
        </w:rPr>
        <w:t>9.4.</w:t>
      </w:r>
      <w:r>
        <w:rPr>
          <w:rFonts w:hint="eastAsia" w:eastAsia="宋体"/>
          <w:sz w:val="24"/>
          <w:szCs w:val="24"/>
        </w:rPr>
        <w:t>1</w:t>
      </w:r>
    </w:p>
    <w:p>
      <w:pPr>
        <w:pStyle w:val="62"/>
        <w:spacing w:before="120" w:after="120"/>
        <w:rPr>
          <w:sz w:val="24"/>
          <w:szCs w:val="24"/>
        </w:rPr>
      </w:pPr>
      <w:r>
        <w:rPr>
          <w:sz w:val="24"/>
          <w:szCs w:val="24"/>
        </w:rPr>
        <w:t>Document for:</w:t>
      </w:r>
      <w:r>
        <w:rPr>
          <w:sz w:val="24"/>
          <w:szCs w:val="24"/>
        </w:rPr>
        <w:tab/>
      </w:r>
      <w:r>
        <w:rPr>
          <w:sz w:val="24"/>
          <w:szCs w:val="24"/>
        </w:rPr>
        <w:t>Discussion and decision</w:t>
      </w:r>
    </w:p>
    <w:p>
      <w:pPr>
        <w:pStyle w:val="2"/>
        <w:widowControl w:val="0"/>
        <w:numPr>
          <w:ilvl w:val="0"/>
          <w:numId w:val="7"/>
        </w:numPr>
        <w:spacing w:before="120" w:after="120"/>
        <w:rPr>
          <w:rFonts w:ascii="Times New Roman" w:hAnsi="Times New Roman" w:eastAsia="宋体"/>
          <w:b/>
          <w:bCs/>
          <w:sz w:val="28"/>
          <w:szCs w:val="28"/>
        </w:rPr>
      </w:pPr>
      <w:bookmarkStart w:id="2" w:name="_Ref27419"/>
      <w:bookmarkEnd w:id="2"/>
      <w:r>
        <w:rPr>
          <w:rFonts w:ascii="Times New Roman" w:hAnsi="Times New Roman" w:eastAsia="宋体"/>
          <w:b/>
          <w:bCs/>
          <w:sz w:val="28"/>
          <w:szCs w:val="28"/>
        </w:rPr>
        <w:t>Introduction</w:t>
      </w:r>
    </w:p>
    <w:p>
      <w:pPr>
        <w:spacing w:before="120" w:after="120"/>
        <w:rPr>
          <w:szCs w:val="21"/>
        </w:rPr>
      </w:pPr>
      <w:r>
        <w:rPr>
          <w:rFonts w:hint="eastAsia"/>
        </w:rPr>
        <w:t xml:space="preserve">In RAN#106 meeting, WID for Rel-19 Ambient IoT was agreed in [1].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spacing w:before="0" w:beforeLines="0" w:after="0" w:afterLines="0"/>
              <w:ind w:right="-96"/>
              <w:textAlignment w:val="baseline"/>
              <w:rPr>
                <w:kern w:val="0"/>
                <w:sz w:val="20"/>
                <w:u w:val="single"/>
              </w:rPr>
            </w:pPr>
            <w:bookmarkStart w:id="3" w:name="_Hlk180502956"/>
            <w:r>
              <w:rPr>
                <w:kern w:val="0"/>
                <w:sz w:val="20"/>
                <w:u w:val="single"/>
              </w:rPr>
              <w:t>General Scope</w:t>
            </w:r>
            <w:bookmarkEnd w:id="3"/>
          </w:p>
          <w:p>
            <w:pPr>
              <w:overflowPunct w:val="0"/>
              <w:autoSpaceDE w:val="0"/>
              <w:autoSpaceDN w:val="0"/>
              <w:adjustRightInd w:val="0"/>
              <w:spacing w:before="0" w:beforeLines="0" w:after="0" w:afterLines="0"/>
              <w:ind w:right="-96"/>
              <w:textAlignment w:val="baseline"/>
              <w:rPr>
                <w:kern w:val="0"/>
                <w:sz w:val="20"/>
              </w:rPr>
            </w:pPr>
            <w:r>
              <w:rPr>
                <w:kern w:val="0"/>
                <w:sz w:val="20"/>
              </w:rPr>
              <w:t>The definitions provided in TR 38.848, TR 38.769, and decisions, etc. made during the Rel-19 SI in RAN WGs are taken into this WI, and the following is the exclusive general scope:</w:t>
            </w:r>
          </w:p>
          <w:p>
            <w:pPr>
              <w:numPr>
                <w:ilvl w:val="0"/>
                <w:numId w:val="8"/>
              </w:numPr>
              <w:overflowPunct w:val="0"/>
              <w:autoSpaceDE w:val="0"/>
              <w:autoSpaceDN w:val="0"/>
              <w:adjustRightInd w:val="0"/>
              <w:spacing w:before="0" w:beforeLines="0" w:after="0" w:afterLines="0"/>
              <w:ind w:right="-96"/>
              <w:textAlignment w:val="baseline"/>
              <w:rPr>
                <w:kern w:val="0"/>
                <w:sz w:val="20"/>
              </w:rPr>
            </w:pPr>
            <w:r>
              <w:rPr>
                <w:kern w:val="0"/>
                <w:sz w:val="20"/>
              </w:rPr>
              <w:t>The overall objective shall be to standardize the following Ambient IoT device:</w:t>
            </w:r>
          </w:p>
          <w:p>
            <w:pPr>
              <w:overflowPunct w:val="0"/>
              <w:autoSpaceDE w:val="0"/>
              <w:autoSpaceDN w:val="0"/>
              <w:adjustRightInd w:val="0"/>
              <w:spacing w:before="0" w:beforeLines="0" w:after="0" w:afterLines="0"/>
              <w:ind w:left="720" w:right="-96"/>
              <w:textAlignment w:val="baseline"/>
              <w:rPr>
                <w:kern w:val="0"/>
                <w:sz w:val="20"/>
              </w:rPr>
            </w:pPr>
            <w:r>
              <w:rPr>
                <w:kern w:val="0"/>
                <w:sz w:val="20"/>
              </w:rPr>
              <w:t xml:space="preserve">Device 1: ~1 </w:t>
            </w:r>
            <w:r>
              <w:rPr>
                <w:i/>
                <w:iCs/>
                <w:kern w:val="0"/>
                <w:sz w:val="20"/>
              </w:rPr>
              <w:t>µ</w:t>
            </w:r>
            <w:r>
              <w:rPr>
                <w:kern w:val="0"/>
                <w:sz w:val="20"/>
              </w:rPr>
              <w:t>W peak power consumption, has energy storage, RF envelope detector receiver, initial sampling frequency offset (SFO) up to 10</w:t>
            </w:r>
            <w:r>
              <w:rPr>
                <w:i/>
                <w:iCs/>
                <w:kern w:val="0"/>
                <w:sz w:val="20"/>
                <w:vertAlign w:val="superscript"/>
              </w:rPr>
              <w:t>X</w:t>
            </w:r>
            <w:r>
              <w:rPr>
                <w:kern w:val="0"/>
                <w:sz w:val="20"/>
              </w:rPr>
              <w:t xml:space="preserve"> ppm, neither R2D nor D2R amplification in the device. The device’s D2R transmission is backscattered on a carrier wave provided externally.</w:t>
            </w:r>
          </w:p>
          <w:p>
            <w:pPr>
              <w:numPr>
                <w:ilvl w:val="0"/>
                <w:numId w:val="8"/>
              </w:numPr>
              <w:overflowPunct w:val="0"/>
              <w:autoSpaceDE w:val="0"/>
              <w:autoSpaceDN w:val="0"/>
              <w:adjustRightInd w:val="0"/>
              <w:spacing w:before="0" w:beforeLines="0" w:after="0" w:afterLines="0"/>
              <w:jc w:val="left"/>
              <w:textAlignment w:val="baseline"/>
              <w:rPr>
                <w:rFonts w:eastAsia="等线"/>
                <w:kern w:val="0"/>
                <w:sz w:val="20"/>
              </w:rPr>
            </w:pPr>
            <w:bookmarkStart w:id="4" w:name="_Hlk160560296"/>
            <w:r>
              <w:rPr>
                <w:rFonts w:eastAsia="等线"/>
                <w:kern w:val="0"/>
                <w:sz w:val="20"/>
              </w:rPr>
              <w:t xml:space="preserve">Deployment scenario 1 with Topology 1, according to D1T1-B. </w:t>
            </w:r>
            <w:bookmarkEnd w:id="4"/>
          </w:p>
          <w:p>
            <w:pPr>
              <w:numPr>
                <w:ilvl w:val="0"/>
                <w:numId w:val="8"/>
              </w:numPr>
              <w:overflowPunct w:val="0"/>
              <w:autoSpaceDE w:val="0"/>
              <w:autoSpaceDN w:val="0"/>
              <w:adjustRightInd w:val="0"/>
              <w:spacing w:before="0" w:beforeLines="0" w:after="0" w:afterLines="0"/>
              <w:ind w:right="-96"/>
              <w:textAlignment w:val="baseline"/>
              <w:rPr>
                <w:kern w:val="0"/>
                <w:sz w:val="20"/>
              </w:rPr>
            </w:pPr>
            <w:r>
              <w:rPr>
                <w:kern w:val="0"/>
                <w:sz w:val="20"/>
              </w:rPr>
              <w:t xml:space="preserve">FR1 licensed spectrum in FDD, with R2D in DL spectrum and D2R </w:t>
            </w:r>
            <w:r>
              <w:rPr>
                <w:rFonts w:eastAsia="等线"/>
                <w:kern w:val="0"/>
                <w:sz w:val="20"/>
              </w:rPr>
              <w:t>and CW</w:t>
            </w:r>
            <w:r>
              <w:rPr>
                <w:kern w:val="0"/>
                <w:sz w:val="20"/>
              </w:rPr>
              <w:t xml:space="preserve"> in UL spectrum.</w:t>
            </w:r>
          </w:p>
          <w:p>
            <w:pPr>
              <w:numPr>
                <w:ilvl w:val="0"/>
                <w:numId w:val="8"/>
              </w:numPr>
              <w:overflowPunct w:val="0"/>
              <w:autoSpaceDE w:val="0"/>
              <w:autoSpaceDN w:val="0"/>
              <w:adjustRightInd w:val="0"/>
              <w:spacing w:before="0" w:beforeLines="0" w:after="0" w:afterLines="0"/>
              <w:ind w:right="-96"/>
              <w:textAlignment w:val="baseline"/>
              <w:rPr>
                <w:kern w:val="0"/>
                <w:sz w:val="20"/>
              </w:rPr>
            </w:pPr>
            <w:r>
              <w:rPr>
                <w:kern w:val="0"/>
                <w:sz w:val="20"/>
              </w:rPr>
              <w:t>Spectrum deployment in-band to NR and standalone, with A-IoT BS located indoor.</w:t>
            </w:r>
          </w:p>
          <w:p>
            <w:pPr>
              <w:numPr>
                <w:ilvl w:val="0"/>
                <w:numId w:val="8"/>
              </w:numPr>
              <w:overflowPunct w:val="0"/>
              <w:autoSpaceDE w:val="0"/>
              <w:autoSpaceDN w:val="0"/>
              <w:adjustRightInd w:val="0"/>
              <w:spacing w:before="0" w:beforeLines="0" w:after="0" w:afterLines="0"/>
              <w:ind w:right="-96"/>
              <w:textAlignment w:val="baseline"/>
              <w:rPr>
                <w:kern w:val="0"/>
                <w:sz w:val="20"/>
              </w:rPr>
            </w:pPr>
            <w:r>
              <w:rPr>
                <w:kern w:val="0"/>
                <w:sz w:val="20"/>
              </w:rPr>
              <w:t>Traffic types DO-DTT, DT, for rUC1 (indoor inventory) and rUC4 (indoor command).</w:t>
            </w:r>
            <w:r>
              <w:rPr>
                <w:kern w:val="0"/>
                <w:sz w:val="16"/>
                <w:szCs w:val="16"/>
              </w:rPr>
              <w:t xml:space="preserve"> </w:t>
            </w:r>
          </w:p>
          <w:p>
            <w:pPr>
              <w:numPr>
                <w:ilvl w:val="0"/>
                <w:numId w:val="8"/>
              </w:numPr>
              <w:overflowPunct w:val="0"/>
              <w:autoSpaceDE w:val="0"/>
              <w:autoSpaceDN w:val="0"/>
              <w:adjustRightInd w:val="0"/>
              <w:spacing w:before="0" w:beforeLines="0" w:after="0" w:afterLines="0"/>
              <w:ind w:right="-96"/>
              <w:textAlignment w:val="baseline"/>
              <w:rPr>
                <w:rFonts w:eastAsia="等线"/>
                <w:kern w:val="0"/>
                <w:sz w:val="20"/>
              </w:rPr>
            </w:pPr>
            <w:r>
              <w:rPr>
                <w:kern w:val="0"/>
                <w:sz w:val="20"/>
              </w:rPr>
              <w:t>Carrier wave transmission for waveform 1 only, without hopping, per the following cases in TR 38.769:</w:t>
            </w:r>
          </w:p>
          <w:p>
            <w:pPr>
              <w:numPr>
                <w:ilvl w:val="1"/>
                <w:numId w:val="9"/>
              </w:numPr>
              <w:overflowPunct w:val="0"/>
              <w:autoSpaceDE w:val="0"/>
              <w:autoSpaceDN w:val="0"/>
              <w:adjustRightInd w:val="0"/>
              <w:spacing w:before="120" w:after="120"/>
              <w:textAlignment w:val="baseline"/>
              <w:rPr>
                <w:rFonts w:eastAsia="等线"/>
                <w:szCs w:val="21"/>
              </w:rPr>
            </w:pPr>
            <w:r>
              <w:t>Case 1-4 for D1T1-B</w:t>
            </w:r>
          </w:p>
          <w:p>
            <w:pPr>
              <w:numPr>
                <w:ilvl w:val="0"/>
                <w:numId w:val="8"/>
              </w:numPr>
              <w:overflowPunct w:val="0"/>
              <w:autoSpaceDE w:val="0"/>
              <w:autoSpaceDN w:val="0"/>
              <w:adjustRightInd w:val="0"/>
              <w:spacing w:before="120" w:after="120"/>
              <w:textAlignment w:val="baseline"/>
              <w:rPr>
                <w:rFonts w:eastAsia="等线"/>
              </w:rPr>
            </w:pPr>
            <w:r>
              <w:t>Proximity determination via Solution 1 in TR 38.769 only.</w:t>
            </w:r>
          </w:p>
          <w:p>
            <w:pPr>
              <w:numPr>
                <w:ilvl w:val="0"/>
                <w:numId w:val="8"/>
              </w:numPr>
              <w:overflowPunct w:val="0"/>
              <w:autoSpaceDE w:val="0"/>
              <w:autoSpaceDN w:val="0"/>
              <w:adjustRightInd w:val="0"/>
              <w:spacing w:before="0" w:beforeLines="0" w:after="0" w:afterLines="0"/>
              <w:jc w:val="left"/>
              <w:textAlignment w:val="baseline"/>
              <w:rPr>
                <w:rFonts w:eastAsia="等线"/>
                <w:kern w:val="0"/>
                <w:sz w:val="20"/>
              </w:rPr>
            </w:pPr>
            <w:r>
              <w:rPr>
                <w:rFonts w:eastAsia="等线"/>
                <w:kern w:val="0"/>
                <w:sz w:val="20"/>
              </w:rPr>
              <w:t>Device (un)availability via Direction 1 in TR 38.769 only.</w:t>
            </w:r>
          </w:p>
          <w:p>
            <w:pPr>
              <w:overflowPunct w:val="0"/>
              <w:autoSpaceDE w:val="0"/>
              <w:autoSpaceDN w:val="0"/>
              <w:adjustRightInd w:val="0"/>
              <w:spacing w:before="0" w:beforeLines="0" w:after="0" w:afterLines="0"/>
              <w:ind w:right="-96"/>
              <w:textAlignment w:val="baseline"/>
              <w:rPr>
                <w:kern w:val="0"/>
                <w:sz w:val="20"/>
              </w:rPr>
            </w:pPr>
          </w:p>
          <w:p>
            <w:pPr>
              <w:overflowPunct w:val="0"/>
              <w:autoSpaceDE w:val="0"/>
              <w:autoSpaceDN w:val="0"/>
              <w:adjustRightInd w:val="0"/>
              <w:spacing w:before="0" w:beforeLines="0" w:after="0" w:afterLines="0"/>
              <w:ind w:right="-96"/>
              <w:textAlignment w:val="baseline"/>
              <w:rPr>
                <w:kern w:val="0"/>
                <w:sz w:val="20"/>
              </w:rPr>
            </w:pPr>
            <w:r>
              <w:rPr>
                <w:kern w:val="0"/>
                <w:sz w:val="20"/>
              </w:rPr>
              <w:t xml:space="preserve">WGs begin their discussions from the decisions already made in TR 38.769, with the following refinements for the scope: </w:t>
            </w:r>
          </w:p>
          <w:p>
            <w:pPr>
              <w:overflowPunct w:val="0"/>
              <w:autoSpaceDE w:val="0"/>
              <w:autoSpaceDN w:val="0"/>
              <w:adjustRightInd w:val="0"/>
              <w:spacing w:before="0" w:beforeLines="0" w:after="0" w:afterLines="0"/>
              <w:ind w:right="-96"/>
              <w:textAlignment w:val="baseline"/>
              <w:rPr>
                <w:rFonts w:eastAsia="Yu Mincho"/>
                <w:kern w:val="0"/>
                <w:sz w:val="20"/>
              </w:rPr>
            </w:pPr>
          </w:p>
          <w:p>
            <w:pPr>
              <w:overflowPunct w:val="0"/>
              <w:autoSpaceDE w:val="0"/>
              <w:autoSpaceDN w:val="0"/>
              <w:adjustRightInd w:val="0"/>
              <w:spacing w:before="0" w:beforeLines="0" w:after="0" w:afterLines="0"/>
              <w:ind w:right="-96"/>
              <w:textAlignment w:val="baseline"/>
              <w:rPr>
                <w:kern w:val="0"/>
                <w:sz w:val="20"/>
              </w:rPr>
            </w:pPr>
            <w:r>
              <w:rPr>
                <w:kern w:val="0"/>
                <w:sz w:val="20"/>
              </w:rPr>
              <w:t>The following objectives are set, within the General Scope:</w:t>
            </w:r>
          </w:p>
          <w:p>
            <w:pPr>
              <w:numPr>
                <w:ilvl w:val="0"/>
                <w:numId w:val="10"/>
              </w:numPr>
              <w:overflowPunct w:val="0"/>
              <w:autoSpaceDE w:val="0"/>
              <w:autoSpaceDN w:val="0"/>
              <w:adjustRightInd w:val="0"/>
              <w:spacing w:before="0" w:beforeLines="0" w:after="0" w:afterLines="0"/>
              <w:ind w:right="-96"/>
              <w:textAlignment w:val="baseline"/>
              <w:rPr>
                <w:kern w:val="0"/>
                <w:sz w:val="20"/>
              </w:rPr>
            </w:pPr>
            <w:r>
              <w:rPr>
                <w:kern w:val="0"/>
                <w:sz w:val="20"/>
              </w:rPr>
              <w:t>RAN1 scope:</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PRDCH and PDRCH, which are the only physical channels in R2D and D2R, respectively.</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R2D and D2R signal(s)</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Multiplexing/multiple access in R2D is by only TDMA, and in D2R is by only TDMA and FDMA.</w:t>
            </w:r>
          </w:p>
          <w:p>
            <w:pPr>
              <w:numPr>
                <w:ilvl w:val="1"/>
                <w:numId w:val="10"/>
              </w:numPr>
              <w:overflowPunct w:val="0"/>
              <w:autoSpaceDE w:val="0"/>
              <w:autoSpaceDN w:val="0"/>
              <w:adjustRightInd w:val="0"/>
              <w:spacing w:before="0" w:beforeLines="0" w:after="0" w:afterLines="0"/>
              <w:ind w:right="-96"/>
              <w:jc w:val="left"/>
              <w:textAlignment w:val="baseline"/>
              <w:rPr>
                <w:kern w:val="0"/>
                <w:sz w:val="20"/>
              </w:rPr>
            </w:pPr>
            <w:r>
              <w:rPr>
                <w:kern w:val="0"/>
                <w:sz w:val="20"/>
              </w:rPr>
              <w:t>R2D supports only OOK-4 modulation, one solution for CP handling. D2R backscattering supports only OOK and BPSK modulations.</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R2D transmission supports only the Manchester line code in TR 38.769</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D2R transmission supports:</w:t>
            </w:r>
          </w:p>
          <w:p>
            <w:pPr>
              <w:numPr>
                <w:ilvl w:val="2"/>
                <w:numId w:val="10"/>
              </w:numPr>
              <w:overflowPunct w:val="0"/>
              <w:autoSpaceDE w:val="0"/>
              <w:autoSpaceDN w:val="0"/>
              <w:adjustRightInd w:val="0"/>
              <w:spacing w:before="0" w:beforeLines="0" w:after="0" w:afterLines="0"/>
              <w:ind w:right="-96"/>
              <w:textAlignment w:val="baseline"/>
              <w:rPr>
                <w:kern w:val="0"/>
                <w:sz w:val="20"/>
              </w:rPr>
            </w:pPr>
            <w:r>
              <w:rPr>
                <w:kern w:val="0"/>
                <w:sz w:val="20"/>
              </w:rPr>
              <w:t>Either the Manchester line code in TR 38.769 or no line code (one to be down-selected); and</w:t>
            </w:r>
          </w:p>
          <w:p>
            <w:pPr>
              <w:numPr>
                <w:ilvl w:val="2"/>
                <w:numId w:val="10"/>
              </w:numPr>
              <w:overflowPunct w:val="0"/>
              <w:autoSpaceDE w:val="0"/>
              <w:autoSpaceDN w:val="0"/>
              <w:adjustRightInd w:val="0"/>
              <w:spacing w:before="0" w:beforeLines="0" w:after="0" w:afterLines="0"/>
              <w:ind w:right="-96"/>
              <w:textAlignment w:val="baseline"/>
              <w:rPr>
                <w:kern w:val="0"/>
                <w:sz w:val="20"/>
              </w:rPr>
            </w:pPr>
            <w:r>
              <w:rPr>
                <w:kern w:val="0"/>
                <w:sz w:val="20"/>
              </w:rPr>
              <w:t>A corresponding small frequency shift method according to the options in TR 38.769.</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R2D does not support FEC. D2R supports only convolutional code with generator polynomials as per TS 36.212 (unless RAN1 decides to use other generator polynomials by RAN1#120bis).</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pPr>
              <w:numPr>
                <w:ilvl w:val="1"/>
                <w:numId w:val="10"/>
              </w:numPr>
              <w:overflowPunct w:val="0"/>
              <w:autoSpaceDE w:val="0"/>
              <w:autoSpaceDN w:val="0"/>
              <w:adjustRightInd w:val="0"/>
              <w:spacing w:before="0" w:beforeLines="0" w:after="0" w:afterLines="0"/>
              <w:ind w:right="-96"/>
              <w:textAlignment w:val="baseline"/>
              <w:rPr>
                <w:kern w:val="0"/>
                <w:sz w:val="20"/>
              </w:rPr>
            </w:pPr>
            <w:r>
              <w:rPr>
                <w:kern w:val="0"/>
                <w:sz w:val="20"/>
              </w:rPr>
              <w:t xml:space="preserve">D2R supports physical layer repetition transmission. R2D does not support physical-layer repetition transmission. </w:t>
            </w:r>
          </w:p>
        </w:tc>
      </w:tr>
    </w:tbl>
    <w:p>
      <w:pPr>
        <w:spacing w:before="120" w:after="120"/>
        <w:rPr>
          <w:szCs w:val="21"/>
        </w:rPr>
      </w:pPr>
      <w:r>
        <w:rPr>
          <w:rFonts w:hint="eastAsia"/>
        </w:rPr>
        <w:t xml:space="preserve"> </w:t>
      </w:r>
    </w:p>
    <w:p>
      <w:pPr>
        <w:spacing w:before="120" w:after="120"/>
      </w:pPr>
      <w:r>
        <w:t xml:space="preserve">In this contribution, based on the </w:t>
      </w:r>
      <w:r>
        <w:rPr>
          <w:rFonts w:hint="eastAsia"/>
        </w:rPr>
        <w:t>WID in RAN#106 meeting,</w:t>
      </w:r>
      <w:r>
        <w:t xml:space="preserve"> </w:t>
      </w:r>
      <w:bookmarkStart w:id="5" w:name="OLE_LINK7"/>
      <w:r>
        <w:t>the</w:t>
      </w:r>
      <w:bookmarkEnd w:id="5"/>
      <w:r>
        <w:rPr>
          <w:rFonts w:hint="eastAsia"/>
        </w:rPr>
        <w:t xml:space="preserve"> Ambient IoT modulation</w:t>
      </w:r>
      <w:r>
        <w:rPr>
          <w:iCs/>
        </w:rPr>
        <w:t xml:space="preserve"> </w:t>
      </w:r>
      <w:r>
        <w:rPr>
          <w:rFonts w:hint="eastAsia"/>
        </w:rPr>
        <w:t xml:space="preserve">is </w:t>
      </w:r>
      <w:r>
        <w:t>discussed</w:t>
      </w:r>
      <w:r>
        <w:rPr>
          <w:rFonts w:hint="eastAsia"/>
        </w:rPr>
        <w:t xml:space="preserve"> in this contribution</w:t>
      </w:r>
      <w:r>
        <w:rPr>
          <w:rFonts w:hint="eastAsia"/>
          <w:iCs/>
        </w:rPr>
        <w:t>.</w:t>
      </w:r>
    </w:p>
    <w:p>
      <w:pPr>
        <w:pStyle w:val="2"/>
        <w:widowControl w:val="0"/>
        <w:numPr>
          <w:ilvl w:val="0"/>
          <w:numId w:val="7"/>
        </w:numPr>
        <w:spacing w:before="120" w:after="120"/>
        <w:rPr>
          <w:rFonts w:ascii="Times New Roman" w:hAnsi="Times New Roman"/>
          <w:b/>
          <w:bCs/>
          <w:sz w:val="28"/>
          <w:szCs w:val="28"/>
        </w:rPr>
      </w:pPr>
      <w:r>
        <w:rPr>
          <w:rFonts w:hint="eastAsia" w:ascii="Times New Roman" w:hAnsi="Times New Roman" w:eastAsia="宋体"/>
          <w:b/>
          <w:bCs/>
          <w:sz w:val="28"/>
          <w:szCs w:val="28"/>
        </w:rPr>
        <w:t xml:space="preserve">Discussion on A-IoT R2D </w:t>
      </w:r>
    </w:p>
    <w:p>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M values and associated BW </w:t>
      </w:r>
    </w:p>
    <w:p>
      <w:pPr>
        <w:spacing w:before="120" w:after="120"/>
        <w:rPr>
          <w:rFonts w:eastAsia="等线"/>
          <w:szCs w:val="21"/>
        </w:rPr>
      </w:pPr>
      <w:r>
        <w:rPr>
          <w:rFonts w:hint="eastAsia"/>
        </w:rPr>
        <w:t xml:space="preserve">In TR 38.769 [2], it presents </w:t>
      </w:r>
      <w:r>
        <w:rPr>
          <w:rFonts w:eastAsia="等线"/>
        </w:rPr>
        <w:t xml:space="preserve">a starting point for </w:t>
      </w:r>
      <w:r>
        <w:rPr>
          <w:rFonts w:hint="eastAsia" w:eastAsia="等线"/>
        </w:rPr>
        <w:t xml:space="preserve">the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w:t>
      </w:r>
      <w:r>
        <w:rPr>
          <w:rFonts w:hint="eastAsia" w:eastAsia="等线"/>
        </w:rPr>
        <w:t xml:space="preserve"> shown as below</w:t>
      </w:r>
      <w:r>
        <w:rPr>
          <w:rFonts w:eastAsia="等线"/>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pPr>
              <w:spacing w:before="120" w:after="120"/>
              <w:rPr>
                <w:b/>
                <w:bCs/>
              </w:rPr>
            </w:pPr>
            <w:r>
              <w:rPr>
                <w:rFonts w:hint="eastAsia" w:eastAsia="等线"/>
                <w:b/>
                <w:bCs/>
              </w:rPr>
              <w:t>TR 38.769</w:t>
            </w:r>
          </w:p>
          <w:p>
            <w:pPr>
              <w:pStyle w:val="20"/>
              <w:spacing w:before="120" w:after="120"/>
              <w:ind w:right="210" w:rightChars="100"/>
              <w:rPr>
                <w:rFonts w:eastAsia="等线"/>
                <w:b/>
                <w:bCs/>
                <w:kern w:val="2"/>
                <w:sz w:val="21"/>
                <w:szCs w:val="21"/>
              </w:rPr>
            </w:pPr>
            <w:r>
              <w:rPr>
                <w:rFonts w:hint="eastAsia" w:eastAsia="等线"/>
                <w:b/>
                <w:bCs/>
                <w:kern w:val="2"/>
                <w:sz w:val="21"/>
                <w:szCs w:val="21"/>
              </w:rPr>
              <w:t xml:space="preserve">6.1.1.4 </w:t>
            </w:r>
            <w:r>
              <w:rPr>
                <w:rFonts w:eastAsia="等线"/>
                <w:b/>
                <w:bCs/>
                <w:kern w:val="2"/>
                <w:sz w:val="21"/>
                <w:szCs w:val="21"/>
              </w:rPr>
              <w:t>R2D bandwidths</w:t>
            </w:r>
          </w:p>
          <w:p>
            <w:pPr>
              <w:spacing w:before="120" w:after="120"/>
              <w:rPr>
                <w:rFonts w:eastAsia="等线"/>
                <w:szCs w:val="21"/>
              </w:rPr>
            </w:pPr>
            <w:r>
              <w:rPr>
                <w:rFonts w:hint="eastAsia" w:eastAsia="等线"/>
              </w:rPr>
              <w:t>... ...</w:t>
            </w:r>
          </w:p>
          <w:p>
            <w:pPr>
              <w:spacing w:before="120" w:after="120"/>
              <w:rPr>
                <w:rFonts w:eastAsia="等线"/>
              </w:rPr>
            </w:pPr>
            <w:r>
              <w:rPr>
                <w:rFonts w:eastAsia="等线"/>
              </w:rPr>
              <w:t xml:space="preserve">Table 6.1.1.4-1 is a starting point for study of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 The reader can use any transmission bandwidth greater than or equal to the minimum </w:t>
            </w:r>
            <w:r>
              <w:rPr>
                <w:rFonts w:eastAsia="等线"/>
                <w:i/>
                <w:iCs/>
              </w:rPr>
              <w:t>B</w:t>
            </w:r>
            <w:r>
              <w:rPr>
                <w:rFonts w:eastAsia="等线"/>
                <w:vertAlign w:val="subscript"/>
              </w:rPr>
              <w:t>tx,R2D</w:t>
            </w:r>
            <w:r>
              <w:rPr>
                <w:rFonts w:eastAsia="等线"/>
              </w:rPr>
              <w:t xml:space="preserve"> value.</w:t>
            </w:r>
          </w:p>
          <w:p>
            <w:pPr>
              <w:pStyle w:val="66"/>
              <w:spacing w:before="120" w:after="120"/>
              <w:rPr>
                <w:rFonts w:eastAsia="等线"/>
                <w:sz w:val="21"/>
                <w:szCs w:val="21"/>
              </w:rPr>
            </w:pPr>
            <w:r>
              <w:rPr>
                <w:rFonts w:eastAsia="等线"/>
                <w:sz w:val="21"/>
                <w:szCs w:val="21"/>
              </w:rPr>
              <w:t>Note:</w:t>
            </w:r>
            <w:r>
              <w:rPr>
                <w:rFonts w:eastAsia="等线"/>
                <w:sz w:val="21"/>
                <w:szCs w:val="21"/>
              </w:rPr>
              <w:tab/>
            </w:r>
            <w:r>
              <w:rPr>
                <w:rFonts w:eastAsia="等线"/>
                <w:sz w:val="21"/>
                <w:szCs w:val="21"/>
              </w:rPr>
              <w:t xml:space="preserve">Depending on further study, the maximum value of </w:t>
            </w:r>
            <w:r>
              <w:rPr>
                <w:rFonts w:eastAsia="等线"/>
                <w:i/>
                <w:iCs/>
                <w:sz w:val="21"/>
                <w:szCs w:val="21"/>
              </w:rPr>
              <w:t>M</w:t>
            </w:r>
            <w:r>
              <w:rPr>
                <w:rFonts w:eastAsia="等线"/>
                <w:sz w:val="21"/>
                <w:szCs w:val="21"/>
              </w:rPr>
              <w:t xml:space="preserve"> may be less than 32.</w:t>
            </w:r>
          </w:p>
          <w:p>
            <w:pPr>
              <w:pStyle w:val="66"/>
              <w:spacing w:before="120" w:after="120"/>
              <w:rPr>
                <w:rFonts w:eastAsia="等线"/>
                <w:sz w:val="21"/>
                <w:szCs w:val="21"/>
              </w:rPr>
            </w:pPr>
            <w:r>
              <w:rPr>
                <w:rFonts w:eastAsia="等线"/>
                <w:sz w:val="21"/>
                <w:szCs w:val="21"/>
              </w:rPr>
              <w:t>Note:</w:t>
            </w:r>
            <w:r>
              <w:rPr>
                <w:rFonts w:eastAsia="等线"/>
                <w:sz w:val="21"/>
                <w:szCs w:val="21"/>
              </w:rPr>
              <w:tab/>
            </w:r>
            <w:r>
              <w:rPr>
                <w:rFonts w:eastAsia="等线"/>
                <w:sz w:val="21"/>
                <w:szCs w:val="21"/>
              </w:rPr>
              <w:t xml:space="preserve">The performance can be better when transmission bandwidth greater than the minimum </w:t>
            </w:r>
            <w:r>
              <w:rPr>
                <w:rFonts w:eastAsia="等线"/>
                <w:i/>
                <w:iCs/>
                <w:sz w:val="21"/>
                <w:szCs w:val="21"/>
              </w:rPr>
              <w:t>B</w:t>
            </w:r>
            <w:r>
              <w:rPr>
                <w:rFonts w:eastAsia="等线"/>
                <w:sz w:val="21"/>
                <w:szCs w:val="21"/>
                <w:vertAlign w:val="subscript"/>
              </w:rPr>
              <w:t>tx,R2D</w:t>
            </w:r>
            <w:r>
              <w:rPr>
                <w:rFonts w:eastAsia="等线"/>
                <w:sz w:val="21"/>
                <w:szCs w:val="21"/>
              </w:rPr>
              <w:t>, depending on device processing and transmit power constraint.</w:t>
            </w:r>
          </w:p>
          <w:p>
            <w:pPr>
              <w:pStyle w:val="58"/>
              <w:spacing w:before="120" w:after="120"/>
              <w:ind w:left="820" w:hanging="400"/>
              <w:rPr>
                <w:rFonts w:eastAsia="等线"/>
                <w:szCs w:val="21"/>
              </w:rPr>
            </w:pPr>
            <w:r>
              <w:rPr>
                <w:rFonts w:eastAsia="等线"/>
              </w:rPr>
              <w:t xml:space="preserve">Table 6.1.1.4-1: Starting point for </w:t>
            </w:r>
            <w:r>
              <w:rPr>
                <w:rFonts w:eastAsia="等线"/>
                <w:i/>
                <w:iCs/>
              </w:rPr>
              <w:t>M</w:t>
            </w:r>
            <w:r>
              <w:rPr>
                <w:rFonts w:eastAsia="等线"/>
              </w:rPr>
              <w:t xml:space="preserve"> values and the associated minimum </w:t>
            </w:r>
            <w:r>
              <w:rPr>
                <w:rFonts w:eastAsia="等线"/>
                <w:i/>
                <w:iCs/>
              </w:rPr>
              <w:t>B</w:t>
            </w:r>
            <w:r>
              <w:rPr>
                <w:rFonts w:eastAsia="等线"/>
                <w:vertAlign w:val="subscript"/>
              </w:rPr>
              <w:t>tx,R2D</w:t>
            </w:r>
            <w:r>
              <w:rPr>
                <w:rFonts w:eastAsia="等线"/>
              </w:rPr>
              <w:t xml:space="preserve"> value</w:t>
            </w:r>
          </w:p>
          <w:tbl>
            <w:tblPr>
              <w:tblStyle w:val="22"/>
              <w:tblW w:w="3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4"/>
              <w:gridCol w:w="2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keepNext/>
                    <w:keepLines/>
                    <w:widowControl w:val="0"/>
                    <w:spacing w:before="120" w:after="120"/>
                    <w:jc w:val="center"/>
                    <w:rPr>
                      <w:rFonts w:ascii="Arial" w:hAnsi="Arial" w:eastAsia="等线"/>
                      <w:b/>
                      <w:i/>
                      <w:iCs/>
                    </w:rPr>
                  </w:pPr>
                  <w:r>
                    <w:rPr>
                      <w:rFonts w:ascii="Arial" w:hAnsi="Arial" w:eastAsia="等线"/>
                      <w:b/>
                      <w:i/>
                      <w:iCs/>
                    </w:rPr>
                    <w:t>M</w:t>
                  </w:r>
                </w:p>
              </w:tc>
              <w:tc>
                <w:tcPr>
                  <w:tcW w:w="2998" w:type="dxa"/>
                  <w:tcBorders>
                    <w:top w:val="single" w:color="auto" w:sz="4" w:space="0"/>
                    <w:left w:val="single" w:color="auto" w:sz="4" w:space="0"/>
                    <w:bottom w:val="single" w:color="auto" w:sz="4" w:space="0"/>
                    <w:right w:val="single" w:color="auto" w:sz="4" w:space="0"/>
                  </w:tcBorders>
                  <w:shd w:val="clear" w:color="auto" w:fill="D0CECE"/>
                </w:tcPr>
                <w:p>
                  <w:pPr>
                    <w:keepNext/>
                    <w:keepLines/>
                    <w:widowControl w:val="0"/>
                    <w:spacing w:before="120" w:after="120"/>
                    <w:jc w:val="center"/>
                    <w:rPr>
                      <w:rFonts w:ascii="Arial" w:hAnsi="Arial" w:eastAsia="等线"/>
                      <w:b/>
                    </w:rPr>
                  </w:pPr>
                  <w:r>
                    <w:rPr>
                      <w:rFonts w:ascii="Arial" w:hAnsi="Arial" w:eastAsia="等线"/>
                      <w:b/>
                    </w:rPr>
                    <w:t xml:space="preserve">Minimum </w:t>
                  </w:r>
                  <w:r>
                    <w:rPr>
                      <w:rFonts w:ascii="Arial" w:hAnsi="Arial" w:eastAsia="等线"/>
                      <w:b/>
                      <w:i/>
                      <w:iCs/>
                    </w:rPr>
                    <w:t>B</w:t>
                  </w:r>
                  <w:r>
                    <w:rPr>
                      <w:rFonts w:ascii="Arial" w:hAnsi="Arial" w:eastAsia="等线"/>
                      <w:b/>
                      <w:vertAlign w:val="subscript"/>
                    </w:rPr>
                    <w:t>tx,R2D</w:t>
                  </w:r>
                  <w:r>
                    <w:rPr>
                      <w:rFonts w:ascii="Arial" w:hAnsi="Arial" w:eastAsia="等线"/>
                      <w:b/>
                    </w:rPr>
                    <w:t xml:space="preserve"> # of PRBs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1</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2</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4</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6</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8</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12</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16</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24</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4" w:type="dxa"/>
                  <w:tcBorders>
                    <w:top w:val="single" w:color="auto" w:sz="4" w:space="0"/>
                    <w:left w:val="single" w:color="auto" w:sz="4" w:space="0"/>
                    <w:bottom w:val="single" w:color="auto" w:sz="4" w:space="0"/>
                    <w:right w:val="single" w:color="auto" w:sz="4" w:space="0"/>
                  </w:tcBorders>
                  <w:shd w:val="clear" w:color="auto" w:fill="D0CECE"/>
                  <w:vAlign w:val="center"/>
                </w:tcPr>
                <w:p>
                  <w:pPr>
                    <w:widowControl w:val="0"/>
                    <w:spacing w:before="120" w:after="120"/>
                    <w:jc w:val="center"/>
                    <w:rPr>
                      <w:rFonts w:ascii="Arial" w:hAnsi="Arial" w:eastAsia="等线"/>
                      <w:b/>
                      <w:bCs/>
                    </w:rPr>
                  </w:pPr>
                  <w:r>
                    <w:rPr>
                      <w:rFonts w:ascii="Arial" w:hAnsi="Arial" w:eastAsia="等线"/>
                      <w:b/>
                      <w:bCs/>
                    </w:rPr>
                    <w:t>32</w:t>
                  </w:r>
                </w:p>
              </w:tc>
              <w:tc>
                <w:tcPr>
                  <w:tcW w:w="2998"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ascii="Arial" w:hAnsi="Arial" w:eastAsia="等线"/>
                    </w:rPr>
                  </w:pPr>
                  <w:r>
                    <w:rPr>
                      <w:rFonts w:ascii="Arial" w:hAnsi="Arial" w:eastAsia="等线"/>
                    </w:rPr>
                    <w:t>4</w:t>
                  </w:r>
                </w:p>
              </w:tc>
            </w:tr>
          </w:tbl>
          <w:p>
            <w:pPr>
              <w:spacing w:before="120" w:after="120"/>
              <w:rPr>
                <w:b/>
                <w:bCs/>
                <w:szCs w:val="21"/>
              </w:rPr>
            </w:pPr>
          </w:p>
        </w:tc>
      </w:tr>
    </w:tbl>
    <w:p>
      <w:pPr>
        <w:spacing w:before="120" w:after="120"/>
        <w:rPr>
          <w:rFonts w:eastAsia="等线"/>
          <w:szCs w:val="21"/>
        </w:rPr>
      </w:pPr>
      <w:r>
        <w:rPr>
          <w:rFonts w:eastAsia="等线"/>
        </w:rPr>
        <w:t xml:space="preserve"> </w:t>
      </w:r>
    </w:p>
    <w:p>
      <w:pPr>
        <w:spacing w:before="120" w:after="120"/>
        <w:rPr>
          <w:rFonts w:eastAsia="等线"/>
        </w:rPr>
      </w:pPr>
      <w:r>
        <w:rPr>
          <w:rFonts w:hint="eastAsia" w:eastAsia="等线"/>
        </w:rPr>
        <w:t>However, the following two issues regarding the M values and the R2D bandwidth still requires further discussion.</w:t>
      </w:r>
    </w:p>
    <w:p>
      <w:pPr>
        <w:numPr>
          <w:ilvl w:val="0"/>
          <w:numId w:val="11"/>
        </w:numPr>
        <w:spacing w:before="120" w:after="120"/>
        <w:rPr>
          <w:rFonts w:eastAsia="等线"/>
        </w:rPr>
      </w:pPr>
      <w:r>
        <w:rPr>
          <w:rFonts w:hint="eastAsia" w:eastAsia="等线"/>
        </w:rPr>
        <w:t>Whether to down-select M values</w:t>
      </w:r>
    </w:p>
    <w:p>
      <w:pPr>
        <w:numPr>
          <w:ilvl w:val="0"/>
          <w:numId w:val="11"/>
        </w:numPr>
        <w:spacing w:before="120" w:after="120"/>
        <w:rPr>
          <w:rFonts w:eastAsia="等线"/>
        </w:rPr>
      </w:pPr>
      <w:r>
        <w:rPr>
          <w:rFonts w:hint="eastAsia" w:eastAsia="等线"/>
        </w:rPr>
        <w:t>Whether to define the maximum R2D bandwidth</w:t>
      </w:r>
    </w:p>
    <w:p>
      <w:pPr>
        <w:spacing w:before="120" w:after="120"/>
        <w:rPr>
          <w:rFonts w:eastAsia="等线"/>
        </w:rPr>
      </w:pPr>
      <w:r>
        <w:rPr>
          <w:rFonts w:hint="eastAsia" w:eastAsia="等线"/>
        </w:rPr>
        <w:t>When determining the M values, two aspects should be considered. First, the maximum data rate of Ambient IoT should be no less than other technologies. Second, the defined M values should not introduce ambiguity for device in determining the M value of R2D transmission with edge-detection. Considering these aspects, the M values captured in the TR can be supported.</w:t>
      </w:r>
    </w:p>
    <w:p>
      <w:pPr>
        <w:pStyle w:val="35"/>
        <w:numPr>
          <w:ilvl w:val="0"/>
          <w:numId w:val="12"/>
        </w:numPr>
        <w:tabs>
          <w:tab w:val="clear" w:pos="0"/>
        </w:tabs>
        <w:spacing w:before="120" w:after="120"/>
        <w:ind w:left="0"/>
        <w:rPr>
          <w:rFonts w:eastAsia="宋体"/>
          <w:bCs w:val="0"/>
        </w:rPr>
      </w:pPr>
      <w:r>
        <w:rPr>
          <w:rFonts w:hint="eastAsia"/>
          <w:bCs w:val="0"/>
        </w:rPr>
        <w:t>Support the M values captured in TR38.769.</w:t>
      </w:r>
    </w:p>
    <w:p>
      <w:pPr>
        <w:spacing w:before="120" w:after="120"/>
        <w:rPr>
          <w:rFonts w:eastAsia="等线"/>
        </w:rPr>
      </w:pPr>
      <w:r>
        <w:rPr>
          <w:rFonts w:hint="eastAsia" w:eastAsia="等线"/>
        </w:rPr>
        <w:t>For R2D bandwidth, a larger transmission bandwidth provides frequency diversity gain. However, the R2D transmission energy is constant regardless of R2D bandwidth. However, since the R2D transmission energy remains constant regardless of the bandwidth, the performance gain will eventually saturate as the bandwidth increases. According to the WID, Ambient IoT can be deployed either as standalone or in-band with NR. Therefore, defining the maximum R2D bandwidth is necessary to facilitate discussions on coexistence requirements.</w:t>
      </w:r>
    </w:p>
    <w:p>
      <w:pPr>
        <w:spacing w:before="120" w:after="120"/>
        <w:rPr>
          <w:rFonts w:eastAsia="等线"/>
        </w:rPr>
      </w:pPr>
      <w:r>
        <w:rPr>
          <w:rFonts w:hint="eastAsia" w:eastAsia="等线"/>
        </w:rPr>
        <w:t xml:space="preserve">On the other hand, in previous RAN1 meeting, some sources raised concerns that a larger R2D transmission bandwidth may necessitate a higher sampling clock frequency at the device side, which can result in increased cost and power consumption. Consequently, it is suggested that the maximum R2D transmission bandwidth should be restricted. </w:t>
      </w:r>
    </w:p>
    <w:p>
      <w:pPr>
        <w:pStyle w:val="35"/>
        <w:numPr>
          <w:ilvl w:val="0"/>
          <w:numId w:val="12"/>
        </w:numPr>
        <w:tabs>
          <w:tab w:val="clear" w:pos="0"/>
        </w:tabs>
        <w:spacing w:before="120" w:after="120"/>
        <w:ind w:left="0"/>
        <w:rPr>
          <w:rFonts w:eastAsia="宋体"/>
          <w:b w:val="0"/>
          <w:bCs w:val="0"/>
        </w:rPr>
      </w:pPr>
      <w:r>
        <w:rPr>
          <w:rFonts w:hint="eastAsia" w:eastAsia="等线"/>
        </w:rPr>
        <w:t xml:space="preserve">Define the maximum </w:t>
      </w:r>
      <w:r>
        <w:rPr>
          <w:rFonts w:eastAsia="等线"/>
          <w:i/>
          <w:iCs/>
        </w:rPr>
        <w:t>B</w:t>
      </w:r>
      <w:r>
        <w:rPr>
          <w:rFonts w:eastAsia="等线"/>
          <w:vertAlign w:val="subscript"/>
        </w:rPr>
        <w:t>tx,R2D</w:t>
      </w:r>
      <w:r>
        <w:rPr>
          <w:rFonts w:eastAsia="等线"/>
        </w:rPr>
        <w:t xml:space="preserve"> </w:t>
      </w:r>
      <w:r>
        <w:rPr>
          <w:rFonts w:hint="eastAsia" w:eastAsia="等线"/>
        </w:rPr>
        <w:t># of PRBs for different M values.</w:t>
      </w:r>
    </w:p>
    <w:p>
      <w:pPr>
        <w:spacing w:before="120" w:after="120"/>
      </w:pPr>
      <w:r>
        <w:t xml:space="preserve"> </w:t>
      </w:r>
    </w:p>
    <w:p>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 xml:space="preserve">R2D CP handling </w:t>
      </w:r>
    </w:p>
    <w:p>
      <w:pPr>
        <w:spacing w:before="120" w:after="120"/>
        <w:rPr>
          <w:szCs w:val="21"/>
        </w:rPr>
      </w:pPr>
      <w:r>
        <w:t xml:space="preserve">In </w:t>
      </w:r>
      <w:r>
        <w:rPr>
          <w:rFonts w:hint="eastAsia"/>
        </w:rPr>
        <w:t>TR 38.796 [2]</w:t>
      </w:r>
      <w:r>
        <w:t xml:space="preserve">, </w:t>
      </w:r>
      <w:r>
        <w:rPr>
          <w:rFonts w:hint="eastAsia"/>
        </w:rPr>
        <w:t xml:space="preserve">alternatives of Method Type 1 and Method Type 2 for R2D CP handling for OFDM based OOK waveform were described as followings.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pPr>
              <w:spacing w:before="120" w:after="120"/>
              <w:rPr>
                <w:rFonts w:eastAsia="等线"/>
                <w:b/>
                <w:bCs/>
              </w:rPr>
            </w:pPr>
            <w:bookmarkStart w:id="6" w:name="_Toc184196339"/>
            <w:r>
              <w:rPr>
                <w:rFonts w:hint="eastAsia" w:eastAsia="等线"/>
                <w:b/>
                <w:bCs/>
              </w:rPr>
              <w:t>TR 38.796</w:t>
            </w:r>
            <w:bookmarkEnd w:id="6"/>
          </w:p>
          <w:p>
            <w:pPr>
              <w:spacing w:before="120" w:after="120"/>
              <w:rPr>
                <w:rFonts w:eastAsia="等线"/>
                <w:b/>
                <w:bCs/>
              </w:rPr>
            </w:pPr>
            <w:r>
              <w:rPr>
                <w:rFonts w:eastAsia="等线"/>
                <w:b/>
                <w:bCs/>
              </w:rPr>
              <w:t>6.1.1.1</w:t>
            </w:r>
            <w:r>
              <w:rPr>
                <w:rFonts w:eastAsia="等线"/>
                <w:b/>
                <w:bCs/>
              </w:rPr>
              <w:tab/>
            </w:r>
            <w:r>
              <w:rPr>
                <w:rFonts w:eastAsia="等线"/>
                <w:b/>
                <w:bCs/>
              </w:rPr>
              <w:t>R2D waveform, modulation and numerology</w:t>
            </w:r>
          </w:p>
          <w:p>
            <w:pPr>
              <w:spacing w:before="120" w:after="120"/>
              <w:rPr>
                <w:rFonts w:eastAsia="等线"/>
              </w:rPr>
            </w:pPr>
            <w:r>
              <w:rPr>
                <w:rFonts w:hint="eastAsia" w:eastAsia="等线"/>
              </w:rPr>
              <w:t>......</w:t>
            </w:r>
          </w:p>
          <w:p>
            <w:pPr>
              <w:spacing w:before="120" w:after="120"/>
              <w:rPr>
                <w:rFonts w:eastAsia="等线"/>
              </w:rPr>
            </w:pPr>
            <w:r>
              <w:rPr>
                <w:rFonts w:eastAsia="等线"/>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pPr>
              <w:pStyle w:val="70"/>
              <w:spacing w:before="120" w:after="120"/>
              <w:rPr>
                <w:rFonts w:eastAsia="等线"/>
              </w:rPr>
            </w:pPr>
            <w:r>
              <w:rPr>
                <w:rFonts w:eastAsia="等线"/>
              </w:rPr>
              <w:t>Method Type 1:</w:t>
            </w:r>
            <w:r>
              <w:rPr>
                <w:rFonts w:eastAsia="等线"/>
              </w:rPr>
              <w:tab/>
            </w:r>
            <w:r>
              <w:rPr>
                <w:rFonts w:eastAsia="等线"/>
              </w:rPr>
              <w:t>Removal of CP at device without specified transmit-side.</w:t>
            </w:r>
          </w:p>
          <w:p>
            <w:pPr>
              <w:pStyle w:val="70"/>
              <w:spacing w:before="120" w:after="120"/>
              <w:rPr>
                <w:rFonts w:eastAsia="等线"/>
              </w:rPr>
            </w:pPr>
            <w:r>
              <w:rPr>
                <w:rFonts w:eastAsia="等线"/>
              </w:rPr>
              <w:t>Method Type 2:</w:t>
            </w:r>
            <w:r>
              <w:rPr>
                <w:rFonts w:eastAsia="等线"/>
              </w:rPr>
              <w:tab/>
            </w:r>
            <w:r>
              <w:rPr>
                <w:rFonts w:eastAsia="等线"/>
              </w:rPr>
              <w:t>Ensure the CP insertion of OFDM-based waveform will not introduce false rising/falling edge between the last OOK chip in OFDM symbol (</w:t>
            </w:r>
            <w:r>
              <w:rPr>
                <w:rFonts w:eastAsia="等线"/>
                <w:i/>
                <w:iCs/>
              </w:rPr>
              <w:t>n</w:t>
            </w:r>
            <w:r>
              <w:rPr>
                <w:rFonts w:eastAsia="等线"/>
              </w:rPr>
              <w:t xml:space="preserve">-1) and the first OOK chip in OFDM symbol </w:t>
            </w:r>
            <w:r>
              <w:rPr>
                <w:rFonts w:eastAsia="等线"/>
                <w:i/>
                <w:iCs/>
              </w:rPr>
              <w:t>n</w:t>
            </w:r>
            <w:r>
              <w:rPr>
                <w:rFonts w:eastAsia="等线"/>
              </w:rPr>
              <w:t>.</w:t>
            </w:r>
          </w:p>
          <w:p>
            <w:pPr>
              <w:spacing w:before="120" w:after="120"/>
              <w:rPr>
                <w:rFonts w:eastAsia="等线"/>
              </w:rPr>
            </w:pPr>
            <w:r>
              <w:rPr>
                <w:rFonts w:eastAsia="等线"/>
              </w:rPr>
              <w:t>For Method Type 1, two ways that CP location/length can be determined are studied:</w:t>
            </w:r>
          </w:p>
          <w:p>
            <w:pPr>
              <w:pStyle w:val="70"/>
              <w:spacing w:before="120" w:after="120"/>
              <w:rPr>
                <w:rFonts w:eastAsia="等线"/>
              </w:rPr>
            </w:pPr>
            <w:r>
              <w:rPr>
                <w:rFonts w:eastAsia="等线"/>
              </w:rPr>
              <w:t>Alt M1-1:</w:t>
            </w:r>
            <w:r>
              <w:rPr>
                <w:rFonts w:eastAsia="等线"/>
              </w:rPr>
              <w:tab/>
            </w:r>
            <w:r>
              <w:rPr>
                <w:rFonts w:eastAsia="等线"/>
              </w:rPr>
              <w:t>Device assumes same CP length for each OFDM symbol, i.e. does not distinguish exact CP length among different OFDM symbols</w:t>
            </w:r>
          </w:p>
          <w:p>
            <w:pPr>
              <w:pStyle w:val="70"/>
              <w:spacing w:before="120" w:after="120"/>
              <w:rPr>
                <w:rFonts w:eastAsia="等线"/>
              </w:rPr>
            </w:pPr>
            <w:r>
              <w:rPr>
                <w:rFonts w:eastAsia="等线"/>
              </w:rPr>
              <w:t>Alt M1-2:</w:t>
            </w:r>
            <w:r>
              <w:rPr>
                <w:rFonts w:eastAsia="等线"/>
              </w:rPr>
              <w:tab/>
            </w:r>
            <w:r>
              <w:rPr>
                <w:rFonts w:eastAsia="等线"/>
              </w:rPr>
              <w:t>Duration between transition edges is utilized by device to determine CP location/length, i.e. if the duration appears to be invalid based on known chip duration</w:t>
            </w:r>
          </w:p>
          <w:p>
            <w:pPr>
              <w:spacing w:before="120" w:after="120"/>
              <w:rPr>
                <w:rFonts w:eastAsia="等线"/>
              </w:rPr>
            </w:pPr>
            <w:r>
              <w:rPr>
                <w:rFonts w:eastAsia="等线"/>
              </w:rPr>
              <w:t>For Method Type 1, at least for Alt M1-1, device needs to be aware of or determine the boundary of an OFDM symbol (i.e. the beginning of an OFDM symbol) to determine CP location, including the start and the length of CP. Alt M1-1 and/or Alt M1-2 (if both are supported) can be up to device implementation which may depend on M values.</w:t>
            </w:r>
          </w:p>
          <w:p>
            <w:pPr>
              <w:pStyle w:val="56"/>
              <w:spacing w:before="120" w:after="120"/>
              <w:ind w:left="420" w:hanging="420"/>
              <w:rPr>
                <w:rFonts w:eastAsia="等线"/>
              </w:rPr>
            </w:pPr>
            <w:r>
              <w:rPr>
                <w:rFonts w:eastAsia="等线"/>
              </w:rPr>
              <w:t>-</w:t>
            </w:r>
            <w:r>
              <w:rPr>
                <w:rFonts w:eastAsia="等线"/>
              </w:rPr>
              <w:tab/>
            </w:r>
            <w:r>
              <w:rPr>
                <w:rFonts w:eastAsia="等线"/>
              </w:rPr>
              <w:t>Some sources [18], [21], [20], [32], [31], [42], [45], [39], [48] [23], [38], [44], [74] report device needs to be aware of or determine the boundary of an OFDM symbol (i.e. the beginning of an OFDM symbol) to determine CP location</w:t>
            </w:r>
          </w:p>
          <w:p>
            <w:pPr>
              <w:pStyle w:val="56"/>
              <w:spacing w:before="120" w:after="120"/>
              <w:ind w:left="420" w:hanging="420"/>
              <w:rPr>
                <w:rFonts w:eastAsia="等线"/>
              </w:rPr>
            </w:pPr>
            <w:r>
              <w:rPr>
                <w:rFonts w:eastAsia="等线"/>
              </w:rPr>
              <w:t>-</w:t>
            </w:r>
            <w:r>
              <w:rPr>
                <w:rFonts w:eastAsia="等线"/>
              </w:rPr>
              <w:tab/>
            </w:r>
            <w:r>
              <w:rPr>
                <w:rFonts w:eastAsia="等线"/>
              </w:rPr>
              <w:t xml:space="preserve">Some sources [25], [22], [26], [18] report the device implementation may depend on </w:t>
            </w:r>
            <w:r>
              <w:rPr>
                <w:rFonts w:eastAsia="等线"/>
                <w:i/>
                <w:iCs/>
              </w:rPr>
              <w:t>M</w:t>
            </w:r>
            <w:r>
              <w:rPr>
                <w:rFonts w:eastAsia="等线"/>
              </w:rPr>
              <w:t xml:space="preserve"> values</w:t>
            </w:r>
          </w:p>
          <w:p>
            <w:pPr>
              <w:spacing w:before="120" w:after="120"/>
              <w:rPr>
                <w:rFonts w:eastAsia="等线"/>
              </w:rPr>
            </w:pPr>
            <w:r>
              <w:rPr>
                <w:rFonts w:hint="eastAsia" w:eastAsia="等线"/>
              </w:rPr>
              <w:t>......</w:t>
            </w:r>
          </w:p>
          <w:p>
            <w:pPr>
              <w:spacing w:before="120" w:after="120"/>
              <w:rPr>
                <w:rFonts w:eastAsia="等线"/>
              </w:rPr>
            </w:pPr>
            <w:r>
              <w:rPr>
                <w:rFonts w:eastAsia="等线"/>
              </w:rPr>
              <w:t>For Method Type 2, two approaches regarding subcarrier orthogonality are studied:</w:t>
            </w:r>
          </w:p>
          <w:p>
            <w:pPr>
              <w:pStyle w:val="70"/>
              <w:spacing w:before="120" w:after="120"/>
              <w:rPr>
                <w:rFonts w:eastAsia="等线"/>
              </w:rPr>
            </w:pPr>
            <w:r>
              <w:rPr>
                <w:rFonts w:eastAsia="等线"/>
              </w:rPr>
              <w:t>Alt M2-1: Method Type 2 retains subcarrier orthogonality, i.e. CP is copied from the end of an OFDM symbol.</w:t>
            </w:r>
          </w:p>
          <w:p>
            <w:pPr>
              <w:pStyle w:val="70"/>
              <w:spacing w:before="120" w:after="120"/>
              <w:ind w:left="1985"/>
              <w:rPr>
                <w:rFonts w:eastAsia="等线"/>
              </w:rPr>
            </w:pPr>
            <w:r>
              <w:rPr>
                <w:rFonts w:eastAsia="等线"/>
              </w:rPr>
              <w:t>Alt M2-1-1: The first OOK chip(s) and the last OOK chip(s) in an OFDM symbol are the same.</w:t>
            </w:r>
          </w:p>
          <w:p>
            <w:pPr>
              <w:pStyle w:val="70"/>
              <w:spacing w:before="120" w:after="120"/>
              <w:ind w:left="1985"/>
              <w:rPr>
                <w:rFonts w:eastAsia="等线"/>
              </w:rPr>
            </w:pPr>
            <w:r>
              <w:rPr>
                <w:rFonts w:eastAsia="等线"/>
              </w:rPr>
              <w:t>Alt M2-1-2: Ensure a transition edge occurs only at the start or only at the end of the CP, and no transition edge occurs during the CP.</w:t>
            </w:r>
          </w:p>
          <w:p>
            <w:pPr>
              <w:pStyle w:val="70"/>
              <w:spacing w:before="120" w:after="120"/>
              <w:rPr>
                <w:rFonts w:eastAsia="等线"/>
              </w:rPr>
            </w:pPr>
            <w:r>
              <w:rPr>
                <w:rFonts w:eastAsia="等线"/>
              </w:rPr>
              <w:t>Alt M2-2: Method Type 2 does not retain subcarrier orthogonality.</w:t>
            </w:r>
          </w:p>
          <w:p>
            <w:pPr>
              <w:spacing w:before="120" w:after="120"/>
              <w:rPr>
                <w:rFonts w:eastAsia="等线"/>
              </w:rPr>
            </w:pPr>
            <w:r>
              <w:rPr>
                <w:rFonts w:eastAsia="等线"/>
              </w:rPr>
              <w:t xml:space="preserve">For Method Type 2, depending on the design, the chip duration generation of OOK-4 for </w:t>
            </w:r>
            <w:r>
              <w:rPr>
                <w:rFonts w:eastAsia="等线"/>
                <w:i/>
                <w:iCs/>
              </w:rPr>
              <w:t>M</w:t>
            </w:r>
            <w:r>
              <w:rPr>
                <w:rFonts w:eastAsia="等线"/>
              </w:rPr>
              <w:t>-chip per OFDM symbol transmission could possibly be determined by:</w:t>
            </w:r>
          </w:p>
          <w:p>
            <w:pPr>
              <w:pStyle w:val="56"/>
              <w:spacing w:before="120" w:after="120"/>
              <w:ind w:left="420" w:hanging="420"/>
              <w:rPr>
                <w:rFonts w:eastAsia="等线"/>
              </w:rPr>
            </w:pPr>
            <w:r>
              <w:rPr>
                <w:rFonts w:eastAsia="等线"/>
              </w:rPr>
              <w:t>-</w:t>
            </w:r>
            <w:r>
              <w:rPr>
                <w:rFonts w:eastAsia="等线"/>
              </w:rPr>
              <w:tab/>
            </w:r>
            <w:r>
              <w:rPr>
                <w:rFonts w:eastAsia="等线"/>
              </w:rPr>
              <w:t>M, and the length of OFDM symbol with CP</w:t>
            </w:r>
          </w:p>
          <w:p>
            <w:pPr>
              <w:pStyle w:val="56"/>
              <w:spacing w:before="120" w:after="120"/>
              <w:ind w:left="420" w:hanging="420"/>
              <w:rPr>
                <w:rFonts w:eastAsia="等线"/>
              </w:rPr>
            </w:pPr>
            <w:r>
              <w:rPr>
                <w:rFonts w:eastAsia="等线"/>
              </w:rPr>
              <w:t>-</w:t>
            </w:r>
            <w:r>
              <w:rPr>
                <w:rFonts w:eastAsia="等线"/>
              </w:rPr>
              <w:tab/>
            </w:r>
            <w:r>
              <w:rPr>
                <w:rFonts w:eastAsia="等线"/>
              </w:rPr>
              <w:t>M, and the length of OFDM symbol without CP</w:t>
            </w:r>
          </w:p>
          <w:p>
            <w:pPr>
              <w:pStyle w:val="56"/>
              <w:spacing w:before="120" w:after="120"/>
              <w:ind w:left="420" w:hanging="420"/>
              <w:rPr>
                <w:rFonts w:eastAsia="等线"/>
              </w:rPr>
            </w:pPr>
            <w:r>
              <w:rPr>
                <w:rFonts w:eastAsia="等线"/>
              </w:rPr>
              <w:t>-</w:t>
            </w:r>
            <w:r>
              <w:rPr>
                <w:rFonts w:eastAsia="等线"/>
              </w:rPr>
              <w:tab/>
            </w:r>
            <w:r>
              <w:rPr>
                <w:rFonts w:eastAsia="等线"/>
              </w:rPr>
              <w:t xml:space="preserve">Depending on detailed solutions, chip duration may or may not be constant. </w:t>
            </w:r>
          </w:p>
          <w:p>
            <w:pPr>
              <w:pStyle w:val="69"/>
              <w:spacing w:before="120" w:after="120"/>
              <w:ind w:left="420" w:hanging="420"/>
              <w:rPr>
                <w:rFonts w:eastAsia="等线"/>
              </w:rPr>
            </w:pPr>
            <w:r>
              <w:rPr>
                <w:rFonts w:eastAsia="等线"/>
              </w:rPr>
              <w:t>-</w:t>
            </w:r>
            <w:r>
              <w:rPr>
                <w:rFonts w:eastAsia="等线"/>
              </w:rPr>
              <w:tab/>
            </w:r>
            <w:r>
              <w:rPr>
                <w:rFonts w:eastAsia="等线"/>
              </w:rPr>
              <w:t>Some sources [45], [57] report that non-constant OOK chip duration may impact performance, while some other source [49] report that non-constant OOK chip duration does not impact performance.</w:t>
            </w:r>
          </w:p>
          <w:p>
            <w:pPr>
              <w:spacing w:before="120" w:after="120"/>
            </w:pPr>
            <w:r>
              <w:rPr>
                <w:rFonts w:hint="eastAsia" w:eastAsia="等线"/>
              </w:rPr>
              <w:t>......</w:t>
            </w:r>
          </w:p>
        </w:tc>
      </w:tr>
    </w:tbl>
    <w:p>
      <w:pPr>
        <w:spacing w:before="120" w:after="120"/>
        <w:rPr>
          <w:szCs w:val="21"/>
        </w:rPr>
      </w:pPr>
      <w:r>
        <w:rPr>
          <w:rFonts w:hint="eastAsia"/>
        </w:rPr>
        <w:t>According to the conclusion for R2D CP handling in TR 38.796, advantages and disadvantages of each alternative are analyzed as followings.</w:t>
      </w:r>
    </w:p>
    <w:p>
      <w:pPr>
        <w:numPr>
          <w:ilvl w:val="0"/>
          <w:numId w:val="13"/>
        </w:numPr>
        <w:spacing w:before="120" w:after="120"/>
        <w:rPr>
          <w:rFonts w:eastAsia="等线"/>
        </w:rPr>
      </w:pPr>
      <w:r>
        <w:rPr>
          <w:rFonts w:eastAsia="等线"/>
        </w:rPr>
        <w:t>Alt M1-1</w:t>
      </w:r>
      <w:r>
        <w:rPr>
          <w:rFonts w:hint="eastAsia" w:eastAsia="等线"/>
        </w:rPr>
        <w:t xml:space="preserve"> and </w:t>
      </w:r>
      <w:r>
        <w:rPr>
          <w:rFonts w:eastAsia="等线"/>
        </w:rPr>
        <w:t>Alt M1-</w:t>
      </w:r>
      <w:r>
        <w:rPr>
          <w:rFonts w:hint="eastAsia" w:eastAsia="等线"/>
        </w:rPr>
        <w:t xml:space="preserve">2 of </w:t>
      </w:r>
      <w:r>
        <w:rPr>
          <w:rFonts w:eastAsia="等线"/>
        </w:rPr>
        <w:t>Method Type 1</w:t>
      </w:r>
      <w:r>
        <w:rPr>
          <w:rFonts w:hint="eastAsia" w:eastAsia="等线"/>
        </w:rPr>
        <w:t xml:space="preserve"> </w:t>
      </w:r>
    </w:p>
    <w:p>
      <w:pPr>
        <w:spacing w:before="120" w:after="120"/>
        <w:rPr>
          <w:rFonts w:eastAsia="等线"/>
        </w:rPr>
      </w:pPr>
      <w:r>
        <w:rPr>
          <w:rFonts w:hint="eastAsia" w:eastAsia="等线"/>
        </w:rPr>
        <w:t xml:space="preserve">It is concluded in TR 38.796 that </w:t>
      </w:r>
      <w:r>
        <w:rPr>
          <w:rFonts w:eastAsia="等线"/>
        </w:rPr>
        <w:t>at least for Alt M1-1, device needs to be aware of or determine the boundary of an OFDM symbol</w:t>
      </w:r>
      <w:r>
        <w:rPr>
          <w:rFonts w:hint="eastAsia" w:eastAsia="等线"/>
        </w:rPr>
        <w:t>, and</w:t>
      </w:r>
      <w:r>
        <w:rPr>
          <w:rFonts w:eastAsia="等线"/>
        </w:rPr>
        <w:t xml:space="preserve"> Alt M1-1 and</w:t>
      </w:r>
      <w:r>
        <w:rPr>
          <w:rFonts w:hint="eastAsia" w:eastAsia="等线"/>
        </w:rPr>
        <w:t>/or</w:t>
      </w:r>
      <w:r>
        <w:rPr>
          <w:rFonts w:eastAsia="等线"/>
        </w:rPr>
        <w:t xml:space="preserve"> Alt M1-2 </w:t>
      </w:r>
      <w:r>
        <w:rPr>
          <w:rFonts w:hint="eastAsia" w:eastAsia="等线"/>
        </w:rPr>
        <w:t xml:space="preserve">can </w:t>
      </w:r>
      <w:r>
        <w:rPr>
          <w:rFonts w:eastAsia="等线"/>
        </w:rPr>
        <w:t>be up to device implementation</w:t>
      </w:r>
      <w:r>
        <w:rPr>
          <w:rFonts w:hint="eastAsia" w:eastAsia="等线"/>
        </w:rPr>
        <w:t xml:space="preserve">. In our views, removal of CP by device, depends on device implementation so that no normative work is required. </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 xml:space="preserve">CP handling methods of </w:t>
      </w:r>
      <w:r>
        <w:rPr>
          <w:lang w:val="en-US" w:eastAsia="zh-CN" w:bidi="ar"/>
        </w:rPr>
        <w:t>Alt M1-1</w:t>
      </w:r>
      <w:r>
        <w:rPr>
          <w:rFonts w:hint="eastAsia"/>
          <w:lang w:val="en-US" w:eastAsia="zh-CN" w:bidi="ar"/>
        </w:rPr>
        <w:t xml:space="preserve"> and </w:t>
      </w:r>
      <w:r>
        <w:rPr>
          <w:lang w:val="en-US" w:eastAsia="zh-CN" w:bidi="ar"/>
        </w:rPr>
        <w:t>Alt M1-</w:t>
      </w:r>
      <w:r>
        <w:rPr>
          <w:rFonts w:hint="eastAsia"/>
          <w:lang w:val="en-US" w:eastAsia="zh-CN" w:bidi="ar"/>
        </w:rPr>
        <w:t>2, i.e. removal of CP at device depends on device implementation so that no normative work is required.</w:t>
      </w:r>
    </w:p>
    <w:p>
      <w:pPr>
        <w:spacing w:before="120" w:after="120"/>
        <w:rPr>
          <w:rFonts w:eastAsia="等线"/>
        </w:rPr>
      </w:pPr>
      <w:r>
        <w:rPr>
          <w:rFonts w:hint="eastAsia" w:eastAsia="等线"/>
        </w:rPr>
        <w:t xml:space="preserve">For </w:t>
      </w:r>
      <w:r>
        <w:rPr>
          <w:rFonts w:eastAsia="等线"/>
        </w:rPr>
        <w:t>Alt M1-1</w:t>
      </w:r>
      <w:r>
        <w:rPr>
          <w:rFonts w:hint="eastAsia" w:eastAsia="等线"/>
        </w:rPr>
        <w:t xml:space="preserve">, </w:t>
      </w:r>
      <w:r>
        <w:rPr>
          <w:rFonts w:hint="eastAsia"/>
        </w:rPr>
        <w:t>d</w:t>
      </w:r>
      <w:r>
        <w:t>evice assumes same CP length</w:t>
      </w:r>
      <w:r>
        <w:rPr>
          <w:rFonts w:hint="eastAsia"/>
        </w:rPr>
        <w:t xml:space="preserve"> (i.e. 9 sampling points)</w:t>
      </w:r>
      <w:r>
        <w:t xml:space="preserve"> for each OFDM symbol, i.e.</w:t>
      </w:r>
      <w:r>
        <w:rPr>
          <w:rFonts w:hint="eastAsia"/>
        </w:rPr>
        <w:t>, it</w:t>
      </w:r>
      <w:r>
        <w:t xml:space="preserve"> does not distinguish exact CP length among different OFDM symbols</w:t>
      </w:r>
      <w:r>
        <w:rPr>
          <w:rFonts w:hint="eastAsia"/>
        </w:rPr>
        <w:t>. The CP is removed according to the location of the last transition edge, the assumed chip length and CP length.</w:t>
      </w:r>
    </w:p>
    <w:p>
      <w:pPr>
        <w:spacing w:before="120" w:after="120"/>
      </w:pPr>
      <w:r>
        <w:rPr>
          <w:rFonts w:hint="eastAsia"/>
        </w:rPr>
        <w:t xml:space="preserve">For </w:t>
      </w:r>
      <w:r>
        <w:rPr>
          <w:rFonts w:hint="eastAsia" w:eastAsia="等线"/>
        </w:rPr>
        <w:t>Alt M1-2, d</w:t>
      </w:r>
      <w:r>
        <w:t>uration between transition edges is utilized by device to determine CP location/length, i.e.</w:t>
      </w:r>
      <w:r>
        <w:rPr>
          <w:rFonts w:hint="eastAsia"/>
        </w:rPr>
        <w:t>,</w:t>
      </w:r>
      <w:r>
        <w:t xml:space="preserve"> if the duration appears to be invalid based on known chip duration</w:t>
      </w:r>
      <w:r>
        <w:rPr>
          <w:rFonts w:hint="eastAsia"/>
        </w:rPr>
        <w:t>. According to our simulation, this method is hard for device to determine an accurate CP location/length. Because of the inferior detection performance, the BLER performance for Alt 2 of Method Type 1 is not provided.</w:t>
      </w:r>
    </w:p>
    <w:p>
      <w:pPr>
        <w:spacing w:before="120" w:after="120"/>
        <w:rPr>
          <w:rFonts w:eastAsia="等线"/>
        </w:rPr>
      </w:pPr>
      <w:r>
        <w:rPr>
          <w:rFonts w:hint="eastAsia" w:eastAsia="等线"/>
        </w:rPr>
        <w:t xml:space="preserve">The waveform of CP handling </w:t>
      </w:r>
      <w:r>
        <w:rPr>
          <w:rFonts w:hint="eastAsia"/>
        </w:rPr>
        <w:t xml:space="preserve">Method Type 1 is shown in Figure 1 (a) and (b). </w:t>
      </w:r>
      <w:r>
        <w:rPr>
          <w:rFonts w:hint="eastAsia" w:eastAsia="等线"/>
        </w:rPr>
        <w:t xml:space="preserve">We can see that under the cases of M=4 and M=24, CP for R2D data transmission may cause a false transition edge around or during the CP and a non-constant chip duration. However, </w:t>
      </w:r>
      <w:r>
        <w:rPr>
          <w:rFonts w:hint="eastAsia"/>
        </w:rPr>
        <w:t xml:space="preserve">device can determine the CP location based on the number of detected chips and M values started from the first OFDM symbol for R2D data transmission </w:t>
      </w:r>
      <w:r>
        <w:rPr>
          <w:rFonts w:hint="eastAsia" w:eastAsia="等线"/>
        </w:rPr>
        <w:t xml:space="preserve">if the clock acquisition part can provide accurate clock information. If the timing information is not accurate enough, the timing offset may be accumulated during a long R2D data transmission and the removal of CP may cause error detection of transition edge, especially under the case of larger M values, e.g., M=24. Therefore, CP removal at device can </w:t>
      </w:r>
      <w:r>
        <w:rPr>
          <w:rFonts w:hint="eastAsia"/>
        </w:rPr>
        <w:t>mitigate the potential impacts of non-constant chip duration, but without any other enhancement, it will cause performance loss in the cases of in</w:t>
      </w:r>
      <w:r>
        <w:rPr>
          <w:rFonts w:hint="eastAsia" w:eastAsia="等线"/>
        </w:rPr>
        <w:t>accurate timing synchronization, timing error accumulation caused by false determination of the transition edge, especially for larger M values. We propose that it is necessary to ensure that no false transition edge is introduced under the case of device supporting removal of CP.</w:t>
      </w:r>
      <w:r>
        <w:rPr>
          <w:rFonts w:hint="eastAsia"/>
        </w:rPr>
        <w:t xml:space="preserve"> </w:t>
      </w:r>
    </w:p>
    <w:p>
      <w:pPr>
        <w:pStyle w:val="34"/>
        <w:numPr>
          <w:ilvl w:val="0"/>
          <w:numId w:val="14"/>
        </w:numPr>
        <w:tabs>
          <w:tab w:val="clear" w:pos="4820"/>
          <w:tab w:val="clear" w:pos="420"/>
        </w:tabs>
        <w:adjustRightInd w:val="0"/>
        <w:snapToGrid w:val="0"/>
        <w:spacing w:before="120" w:after="120"/>
        <w:ind w:left="0"/>
        <w:rPr>
          <w:lang w:val="en-US" w:eastAsia="zh-CN" w:bidi="ar"/>
        </w:rPr>
      </w:pPr>
      <w:bookmarkStart w:id="7" w:name="_Toc3588"/>
      <w:bookmarkEnd w:id="7"/>
      <w:r>
        <w:rPr>
          <w:rFonts w:hint="eastAsia"/>
          <w:lang w:val="en-US" w:eastAsia="zh-CN" w:bidi="ar"/>
        </w:rPr>
        <w:t>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p>
    <w:p>
      <w:pPr>
        <w:pStyle w:val="35"/>
        <w:numPr>
          <w:ilvl w:val="0"/>
          <w:numId w:val="12"/>
        </w:numPr>
        <w:tabs>
          <w:tab w:val="clear" w:pos="0"/>
        </w:tabs>
        <w:spacing w:before="120" w:after="120"/>
        <w:ind w:left="0"/>
        <w:rPr>
          <w:b w:val="0"/>
          <w:bCs w:val="0"/>
        </w:rPr>
      </w:pPr>
      <w:bookmarkStart w:id="8" w:name="_Toc25908"/>
      <w:bookmarkEnd w:id="8"/>
      <w:r>
        <w:rPr>
          <w:rFonts w:hint="eastAsia" w:eastAsia="等线"/>
        </w:rPr>
        <w:t>It is necessary to ensure that no false transition edge is introduced under the case of device supporting CP removal</w:t>
      </w:r>
      <w:r>
        <w:rPr>
          <w:rFonts w:hint="eastAsia"/>
        </w:rPr>
        <w:t>.</w:t>
      </w:r>
    </w:p>
    <w:p>
      <w:pPr>
        <w:spacing w:before="120" w:after="120"/>
        <w:rPr>
          <w:rFonts w:eastAsia="等线"/>
        </w:rPr>
      </w:pPr>
      <w:r>
        <w:rPr>
          <w:rFonts w:hint="eastAsia" w:eastAsia="等线"/>
        </w:rPr>
        <w:t xml:space="preserve"> </w:t>
      </w:r>
    </w:p>
    <w:p>
      <w:pPr>
        <w:spacing w:before="120" w:after="120"/>
        <w:jc w:val="center"/>
        <w:rPr>
          <w:rFonts w:ascii="宋体" w:hAnsi="宋体"/>
          <w:kern w:val="0"/>
        </w:rPr>
      </w:pPr>
      <w:r>
        <w:drawing>
          <wp:inline distT="0" distB="0" distL="0" distR="0">
            <wp:extent cx="5375275" cy="1192530"/>
            <wp:effectExtent l="0" t="0" r="0" b="7620"/>
            <wp:docPr id="33" name="图片 33" descr="C:\Users\003381~1.WIN\AppData\Local\Temp\ksohtml3748\wps4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C:\Users\003381~1.WIN\AppData\Local\Temp\ksohtml3748\wps49.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375275" cy="1192530"/>
                    </a:xfrm>
                    <a:prstGeom prst="rect">
                      <a:avLst/>
                    </a:prstGeom>
                    <a:noFill/>
                    <a:ln>
                      <a:noFill/>
                    </a:ln>
                  </pic:spPr>
                </pic:pic>
              </a:graphicData>
            </a:graphic>
          </wp:inline>
        </w:drawing>
      </w:r>
      <w:r>
        <w:rPr>
          <w:rFonts w:hint="eastAsia" w:ascii="宋体" w:hAnsi="宋体"/>
          <w:kern w:val="0"/>
        </w:rPr>
        <w:t xml:space="preserve"> </w:t>
      </w:r>
    </w:p>
    <w:p>
      <w:pPr>
        <w:numPr>
          <w:ilvl w:val="0"/>
          <w:numId w:val="15"/>
        </w:numPr>
        <w:spacing w:before="120" w:after="120"/>
        <w:jc w:val="center"/>
        <w:rPr>
          <w:rFonts w:eastAsia="等线"/>
        </w:rPr>
      </w:pPr>
      <w:r>
        <w:rPr>
          <w:rFonts w:hint="eastAsia" w:eastAsia="等线"/>
        </w:rPr>
        <w:t>M=4</w:t>
      </w:r>
    </w:p>
    <w:p>
      <w:pPr>
        <w:spacing w:before="120" w:after="120"/>
        <w:jc w:val="center"/>
      </w:pPr>
      <w:r>
        <w:drawing>
          <wp:inline distT="0" distB="0" distL="0" distR="0">
            <wp:extent cx="5398770" cy="1264285"/>
            <wp:effectExtent l="0" t="0" r="0" b="0"/>
            <wp:docPr id="32" name="图片 32" descr="C:\Users\003381~1.WIN\AppData\Local\Temp\ksohtml3748\wps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C:\Users\003381~1.WIN\AppData\Local\Temp\ksohtml3748\wps50.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98770" cy="1264285"/>
                    </a:xfrm>
                    <a:prstGeom prst="rect">
                      <a:avLst/>
                    </a:prstGeom>
                    <a:noFill/>
                    <a:ln>
                      <a:noFill/>
                    </a:ln>
                  </pic:spPr>
                </pic:pic>
              </a:graphicData>
            </a:graphic>
          </wp:inline>
        </w:drawing>
      </w:r>
      <w:r>
        <w:t xml:space="preserve"> </w:t>
      </w:r>
    </w:p>
    <w:p>
      <w:pPr>
        <w:spacing w:before="120" w:after="120"/>
        <w:jc w:val="center"/>
        <w:rPr>
          <w:rFonts w:eastAsia="等线"/>
        </w:rPr>
      </w:pPr>
      <w:r>
        <w:rPr>
          <w:rFonts w:hint="eastAsia" w:eastAsia="等线"/>
        </w:rPr>
        <w:t>(b) M=24</w:t>
      </w:r>
    </w:p>
    <w:p>
      <w:pPr>
        <w:spacing w:before="120" w:after="120"/>
        <w:jc w:val="center"/>
        <w:rPr>
          <w:rFonts w:eastAsia="等线"/>
          <w:bCs/>
        </w:rPr>
      </w:pPr>
      <w:r>
        <w:rPr>
          <w:rFonts w:hint="eastAsia" w:eastAsia="等线"/>
          <w:bCs/>
        </w:rPr>
        <w:t xml:space="preserve">Figure </w:t>
      </w:r>
      <w:r>
        <w:rPr>
          <w:rFonts w:eastAsia="等线"/>
          <w:bCs/>
        </w:rPr>
        <w:t>1</w:t>
      </w:r>
      <w:r>
        <w:rPr>
          <w:rFonts w:hint="eastAsia" w:eastAsia="等线"/>
          <w:bCs/>
        </w:rPr>
        <w:t xml:space="preserve"> </w:t>
      </w:r>
      <w:r>
        <w:rPr>
          <w:rFonts w:eastAsia="等线"/>
        </w:rPr>
        <w:t>Method Type 1</w:t>
      </w:r>
      <w:r>
        <w:rPr>
          <w:rFonts w:hint="eastAsia" w:eastAsia="等线"/>
        </w:rPr>
        <w:t xml:space="preserve"> under the case of M=4 and M=24</w:t>
      </w:r>
    </w:p>
    <w:p>
      <w:pPr>
        <w:numPr>
          <w:ilvl w:val="0"/>
          <w:numId w:val="13"/>
        </w:numPr>
        <w:spacing w:before="120" w:after="120"/>
        <w:rPr>
          <w:rFonts w:eastAsia="等线"/>
        </w:rPr>
      </w:pPr>
      <w:r>
        <w:rPr>
          <w:rFonts w:eastAsia="等线"/>
        </w:rPr>
        <w:t>Alt M</w:t>
      </w:r>
      <w:r>
        <w:rPr>
          <w:rFonts w:hint="eastAsia" w:eastAsia="等线"/>
        </w:rPr>
        <w:t>2-</w:t>
      </w:r>
      <w:r>
        <w:rPr>
          <w:rFonts w:eastAsia="等线"/>
        </w:rPr>
        <w:t>1-1</w:t>
      </w:r>
      <w:r>
        <w:rPr>
          <w:rFonts w:hint="eastAsia" w:eastAsia="等线"/>
        </w:rPr>
        <w:t xml:space="preserve"> of </w:t>
      </w:r>
      <w:r>
        <w:rPr>
          <w:rFonts w:eastAsia="等线"/>
        </w:rPr>
        <w:t xml:space="preserve">Method Type </w:t>
      </w:r>
      <w:r>
        <w:rPr>
          <w:rFonts w:hint="eastAsia" w:eastAsia="等线"/>
        </w:rPr>
        <w:t>2</w:t>
      </w:r>
    </w:p>
    <w:p>
      <w:pPr>
        <w:spacing w:before="120" w:after="120"/>
        <w:rPr>
          <w:rFonts w:eastAsia="等线"/>
        </w:rPr>
      </w:pPr>
      <w:r>
        <w:rPr>
          <w:rFonts w:hint="eastAsia" w:eastAsia="等线"/>
        </w:rPr>
        <w:t xml:space="preserve">For </w:t>
      </w:r>
      <w:r>
        <w:rPr>
          <w:rFonts w:eastAsia="等线"/>
        </w:rPr>
        <w:t>Alt M</w:t>
      </w:r>
      <w:r>
        <w:rPr>
          <w:rFonts w:hint="eastAsia" w:eastAsia="等线"/>
        </w:rPr>
        <w:t>2-</w:t>
      </w:r>
      <w:r>
        <w:rPr>
          <w:rFonts w:eastAsia="等线"/>
        </w:rPr>
        <w:t>1-1</w:t>
      </w:r>
      <w:r>
        <w:rPr>
          <w:rFonts w:hint="eastAsia" w:eastAsia="等线"/>
        </w:rPr>
        <w:t xml:space="preserve">, it ensures that </w:t>
      </w:r>
      <w:r>
        <w:rPr>
          <w:rFonts w:eastAsia="等线"/>
        </w:rPr>
        <w:t>the first OOK chip(s) and the last OOK chip(s) in an OFDM symbol are the same</w:t>
      </w:r>
      <w:r>
        <w:rPr>
          <w:rFonts w:hint="eastAsia" w:eastAsia="等线"/>
        </w:rPr>
        <w:t xml:space="preserve"> in order t</w:t>
      </w:r>
      <w:r>
        <w:rPr>
          <w:rFonts w:eastAsia="等线"/>
        </w:rPr>
        <w:t>o ensure that no false transition edge is introduced during the CP</w:t>
      </w:r>
      <w:r>
        <w:rPr>
          <w:rFonts w:hint="eastAsia" w:eastAsia="等线"/>
        </w:rPr>
        <w:t>. Hence,</w:t>
      </w:r>
      <w:r>
        <w:rPr>
          <w:rFonts w:eastAsia="等线"/>
        </w:rPr>
        <w:t xml:space="preserve"> one or more redundant chip(s) </w:t>
      </w:r>
      <w:r>
        <w:rPr>
          <w:rFonts w:hint="eastAsia" w:eastAsia="等线"/>
        </w:rPr>
        <w:t xml:space="preserve">are </w:t>
      </w:r>
      <w:r>
        <w:rPr>
          <w:rFonts w:eastAsia="等线"/>
        </w:rPr>
        <w:t>inserted</w:t>
      </w:r>
      <w:r>
        <w:rPr>
          <w:rFonts w:hint="eastAsia" w:eastAsia="等线"/>
        </w:rPr>
        <w:t xml:space="preserve"> into </w:t>
      </w:r>
      <w:r>
        <w:rPr>
          <w:rFonts w:eastAsia="等线"/>
        </w:rPr>
        <w:t xml:space="preserve">each OFDM symbol. For example, </w:t>
      </w:r>
      <w:r>
        <w:rPr>
          <w:rFonts w:hint="eastAsia" w:eastAsia="等线"/>
        </w:rPr>
        <w:t>when</w:t>
      </w:r>
      <w:r>
        <w:rPr>
          <w:rFonts w:eastAsia="等线"/>
        </w:rPr>
        <w:t xml:space="preserve"> M≤16</w:t>
      </w:r>
      <w:r>
        <w:rPr>
          <w:rFonts w:hint="eastAsia" w:eastAsia="等线"/>
        </w:rPr>
        <w:t>,</w:t>
      </w:r>
      <w:r>
        <w:rPr>
          <w:rFonts w:eastAsia="等线"/>
        </w:rPr>
        <w:t xml:space="preserve"> </w:t>
      </w:r>
      <w:r>
        <w:rPr>
          <w:rFonts w:hint="eastAsia" w:eastAsia="等线"/>
        </w:rPr>
        <w:t xml:space="preserve">the </w:t>
      </w:r>
      <w:r>
        <w:rPr>
          <w:rFonts w:eastAsia="等线"/>
        </w:rPr>
        <w:t xml:space="preserve">CP length is less than or approximately equal to a chip duration, one redundant chip is </w:t>
      </w:r>
      <w:r>
        <w:rPr>
          <w:rFonts w:hint="eastAsia" w:eastAsia="等线"/>
        </w:rPr>
        <w:t xml:space="preserve">needed </w:t>
      </w:r>
      <w:r>
        <w:rPr>
          <w:rFonts w:eastAsia="等线"/>
        </w:rPr>
        <w:t xml:space="preserve">to achieve the goal. </w:t>
      </w:r>
      <w:r>
        <w:rPr>
          <w:rFonts w:hint="eastAsia" w:eastAsia="等线"/>
        </w:rPr>
        <w:t xml:space="preserve">However, when M=2, there are only two chips in on OFDM symbol, it is impossible to add a </w:t>
      </w:r>
      <w:r>
        <w:rPr>
          <w:rFonts w:eastAsia="等线"/>
        </w:rPr>
        <w:t>redundant</w:t>
      </w:r>
      <w:r>
        <w:rPr>
          <w:rFonts w:hint="eastAsia" w:eastAsia="等线"/>
        </w:rPr>
        <w:t xml:space="preserve"> chip for a Manchester code. When M=3, the overhead for the redundant chip is 1/3=33.3%, which will significantly reduce the resource efficiency. In </w:t>
      </w:r>
      <w:r>
        <w:rPr>
          <w:rFonts w:eastAsia="等线"/>
        </w:rPr>
        <w:t>the case of M≥24</w:t>
      </w:r>
      <w:r>
        <w:rPr>
          <w:rFonts w:hint="eastAsia" w:eastAsia="等线"/>
        </w:rPr>
        <w:t>, the</w:t>
      </w:r>
      <w:r>
        <w:rPr>
          <w:rFonts w:eastAsia="等线"/>
        </w:rPr>
        <w:t xml:space="preserve"> CP length is almost twice of chip length, two redundant chips need to be inserted to ensure that the first OOK chip(s) and the last OOK chip(s) in an OFDM symbol are the same. </w:t>
      </w:r>
    </w:p>
    <w:p>
      <w:pPr>
        <w:pStyle w:val="34"/>
        <w:numPr>
          <w:ilvl w:val="0"/>
          <w:numId w:val="14"/>
        </w:numPr>
        <w:tabs>
          <w:tab w:val="clear" w:pos="4820"/>
          <w:tab w:val="clear" w:pos="420"/>
        </w:tabs>
        <w:adjustRightInd w:val="0"/>
        <w:snapToGrid w:val="0"/>
        <w:spacing w:before="120" w:after="120"/>
        <w:ind w:left="0"/>
        <w:rPr>
          <w:lang w:val="en-US" w:eastAsia="zh-CN" w:bidi="ar"/>
        </w:rPr>
      </w:pPr>
      <w:bookmarkStart w:id="9" w:name="_Toc2118"/>
      <w:bookmarkEnd w:id="9"/>
      <w:r>
        <w:rPr>
          <w:rFonts w:hint="eastAsia"/>
          <w:lang w:val="en-US" w:eastAsia="zh-CN" w:bidi="ar"/>
        </w:rPr>
        <w:t>Alt M2-1-1 doesn</w:t>
      </w:r>
      <w:r>
        <w:rPr>
          <w:lang w:val="en-US" w:eastAsia="zh-CN" w:bidi="ar"/>
        </w:rPr>
        <w:t>’</w:t>
      </w:r>
      <w:r>
        <w:rPr>
          <w:rFonts w:hint="eastAsia"/>
          <w:lang w:val="en-US" w:eastAsia="zh-CN" w:bidi="ar"/>
        </w:rPr>
        <w:t>t work in the case when M=2. In other cases, the overhead of the redundant chip(s) can be up to 33.3%</w:t>
      </w:r>
      <w:r>
        <w:rPr>
          <w:lang w:val="en-US" w:eastAsia="zh-CN" w:bidi="ar"/>
        </w:rPr>
        <w:t>.</w:t>
      </w:r>
    </w:p>
    <w:p>
      <w:pPr>
        <w:numPr>
          <w:ilvl w:val="0"/>
          <w:numId w:val="16"/>
        </w:numPr>
        <w:spacing w:before="120" w:after="120"/>
        <w:rPr>
          <w:rFonts w:eastAsia="等线"/>
        </w:rPr>
      </w:pPr>
      <w:r>
        <w:rPr>
          <w:rFonts w:hint="eastAsia"/>
        </w:rPr>
        <w:t>Alt M2-1-2</w:t>
      </w:r>
      <w:r>
        <w:rPr>
          <w:rFonts w:hint="eastAsia" w:eastAsia="等线"/>
        </w:rPr>
        <w:t xml:space="preserve"> of </w:t>
      </w:r>
      <w:r>
        <w:rPr>
          <w:rFonts w:eastAsia="等线"/>
        </w:rPr>
        <w:t xml:space="preserve">Method Type </w:t>
      </w:r>
      <w:r>
        <w:rPr>
          <w:rFonts w:hint="eastAsia" w:eastAsia="等线"/>
        </w:rPr>
        <w:t>2</w:t>
      </w:r>
    </w:p>
    <w:p>
      <w:pPr>
        <w:spacing w:before="120" w:after="120"/>
        <w:rPr>
          <w:rFonts w:eastAsia="等线"/>
          <w:bCs/>
        </w:rPr>
      </w:pPr>
      <w:r>
        <w:rPr>
          <w:rFonts w:hint="eastAsia"/>
        </w:rPr>
        <w:t>Alt M2-1-2</w:t>
      </w:r>
      <w:r>
        <w:rPr>
          <w:rFonts w:hint="eastAsia" w:eastAsia="等线"/>
        </w:rPr>
        <w:t xml:space="preserve"> aims </w:t>
      </w:r>
      <w:r>
        <w:rPr>
          <w:rFonts w:hint="eastAsia"/>
        </w:rPr>
        <w:t xml:space="preserve">to avoid the potential impacts of false transition edge around or during the CP. </w:t>
      </w:r>
      <w:r>
        <w:rPr>
          <w:rFonts w:hint="eastAsia" w:eastAsia="等线"/>
          <w:bCs/>
        </w:rPr>
        <w:t>In the evaluation, it is assumed the R2D data transmission</w:t>
      </w:r>
      <w:r>
        <w:rPr>
          <w:rFonts w:hint="eastAsia"/>
        </w:rPr>
        <w:t xml:space="preserve"> is started from the last chip in the first OFDM symbol. For example, when M=4, R2D data transmission using Manchester code starts from the fourth chip in the 1</w:t>
      </w:r>
      <w:r>
        <w:rPr>
          <w:rFonts w:hint="eastAsia"/>
          <w:vertAlign w:val="superscript"/>
        </w:rPr>
        <w:t>st</w:t>
      </w:r>
      <w:r>
        <w:rPr>
          <w:rFonts w:hint="eastAsia"/>
        </w:rPr>
        <w:t xml:space="preserve"> OFDM symbol as shown in Figure </w:t>
      </w:r>
      <w:r>
        <w:t>2</w:t>
      </w:r>
      <w:r>
        <w:rPr>
          <w:rFonts w:hint="eastAsia"/>
        </w:rPr>
        <w:t>. Hence, for every two adjacent OFDM symbols, two chips of a Manchester codeword, which have different power levels, are positioned separately- one before and the other after the CP.</w:t>
      </w:r>
      <w:r>
        <w:t xml:space="preserve"> In this case, the CP concatenated with either the first or the </w:t>
      </w:r>
      <w:r>
        <w:rPr>
          <w:rFonts w:hint="eastAsia"/>
        </w:rPr>
        <w:t xml:space="preserve">second </w:t>
      </w:r>
      <w:r>
        <w:t xml:space="preserve">chip of the Manchester codeword doesn’t introduce </w:t>
      </w:r>
      <w:r>
        <w:rPr>
          <w:rFonts w:eastAsia="等线"/>
          <w:bCs/>
        </w:rPr>
        <w:t xml:space="preserve">false </w:t>
      </w:r>
      <w:r>
        <w:t xml:space="preserve">transition </w:t>
      </w:r>
      <w:r>
        <w:rPr>
          <w:rFonts w:eastAsia="等线"/>
          <w:bCs/>
        </w:rPr>
        <w:t>edge</w:t>
      </w:r>
      <w:r>
        <w:t xml:space="preserve">. To this end, it ensures that the transition edge during a codeword occurs </w:t>
      </w:r>
      <w:r>
        <w:rPr>
          <w:rFonts w:eastAsia="等线"/>
          <w:bCs/>
        </w:rPr>
        <w:t>only at the start or end of the CP</w:t>
      </w:r>
      <w:r>
        <w:rPr>
          <w:rFonts w:hint="eastAsia" w:eastAsia="等线"/>
          <w:bCs/>
        </w:rPr>
        <w:t xml:space="preserve">. </w:t>
      </w:r>
      <w:r>
        <w:rPr>
          <w:rFonts w:hint="eastAsia"/>
        </w:rPr>
        <w:t xml:space="preserve">This method has no additional overhead, i.e. the first odd number of chip(s) labeled as </w:t>
      </w:r>
      <w:r>
        <w:t>‘</w:t>
      </w:r>
      <w:r>
        <w:rPr>
          <w:rFonts w:hint="eastAsia"/>
        </w:rPr>
        <w:t>X</w:t>
      </w:r>
      <w:r>
        <w:t>’</w:t>
      </w:r>
      <w:r>
        <w:rPr>
          <w:rFonts w:hint="eastAsia"/>
        </w:rPr>
        <w:t xml:space="preserve"> in Figure </w:t>
      </w:r>
      <w:r>
        <w:t>2</w:t>
      </w:r>
      <w:r>
        <w:rPr>
          <w:rFonts w:hint="eastAsia"/>
        </w:rPr>
        <w:t xml:space="preserve"> in the first OFDM symbol can be reserved for preamble transmission</w:t>
      </w:r>
      <w:r>
        <w:rPr>
          <w:rFonts w:hint="eastAsia" w:eastAsia="等线"/>
          <w:bCs/>
        </w:rPr>
        <w:t xml:space="preserve">. </w:t>
      </w:r>
    </w:p>
    <w:p>
      <w:pPr>
        <w:spacing w:before="120" w:after="120"/>
        <w:jc w:val="center"/>
      </w:pPr>
      <w:r>
        <w:drawing>
          <wp:inline distT="0" distB="0" distL="0" distR="0">
            <wp:extent cx="5398770" cy="1169035"/>
            <wp:effectExtent l="0" t="0" r="0" b="0"/>
            <wp:docPr id="30" name="图片 30" descr="C:\Users\003381~1.WIN\AppData\Local\Temp\ksohtml3748\wps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003381~1.WIN\AppData\Local\Temp\ksohtml3748\wps5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398770" cy="1169035"/>
                    </a:xfrm>
                    <a:prstGeom prst="rect">
                      <a:avLst/>
                    </a:prstGeom>
                    <a:noFill/>
                    <a:ln>
                      <a:noFill/>
                    </a:ln>
                  </pic:spPr>
                </pic:pic>
              </a:graphicData>
            </a:graphic>
          </wp:inline>
        </w:drawing>
      </w:r>
      <w:r>
        <w:t xml:space="preserve"> </w:t>
      </w:r>
    </w:p>
    <w:p>
      <w:pPr>
        <w:spacing w:before="120" w:after="120"/>
        <w:jc w:val="center"/>
      </w:pPr>
      <w:r>
        <w:rPr>
          <w:rFonts w:hint="eastAsia" w:eastAsia="等线"/>
          <w:bCs/>
        </w:rPr>
        <w:t xml:space="preserve">Figure </w:t>
      </w:r>
      <w:r>
        <w:rPr>
          <w:rFonts w:eastAsia="等线"/>
          <w:bCs/>
        </w:rPr>
        <w:t>2</w:t>
      </w:r>
      <w:r>
        <w:rPr>
          <w:rFonts w:hint="eastAsia" w:eastAsia="等线"/>
          <w:bCs/>
        </w:rPr>
        <w:t xml:space="preserve"> Alt M2-1-2 for M=4</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 xml:space="preserve">For Alt M2-1-2, it is assumed the R2D data transmission starts from the last chip in the first OFDM symbol and has no additional overhead, i.e., the first odd number of chip(s) in the first OFDM symbol can be reserved for preamble transmission. </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For Alt M2-1-2, i</w:t>
      </w:r>
      <w:r>
        <w:rPr>
          <w:lang w:val="en-US" w:eastAsia="zh-CN" w:bidi="ar"/>
        </w:rPr>
        <w:t>n th</w:t>
      </w:r>
      <w:r>
        <w:rPr>
          <w:rFonts w:hint="eastAsia"/>
          <w:lang w:val="en-US" w:eastAsia="zh-CN" w:bidi="ar"/>
        </w:rPr>
        <w:t xml:space="preserve">e </w:t>
      </w:r>
      <w:r>
        <w:rPr>
          <w:lang w:val="en-US" w:eastAsia="zh-CN" w:bidi="ar"/>
        </w:rPr>
        <w:t>case</w:t>
      </w:r>
      <w:r>
        <w:rPr>
          <w:rFonts w:hint="eastAsia"/>
          <w:lang w:val="en-US" w:eastAsia="zh-CN" w:bidi="ar"/>
        </w:rPr>
        <w:t xml:space="preserve"> of</w:t>
      </w:r>
      <w:r>
        <w:rPr>
          <w:lang w:val="en-US" w:eastAsia="zh-CN" w:bidi="ar"/>
        </w:rPr>
        <w:t xml:space="preserve"> M≤16 that CP length is less than or approximately equal to a chip duration, the CP concatenated with either the first or the </w:t>
      </w:r>
      <w:r>
        <w:rPr>
          <w:rFonts w:hint="eastAsia"/>
          <w:lang w:val="en-US" w:eastAsia="zh-CN" w:bidi="ar"/>
        </w:rPr>
        <w:t xml:space="preserve">second </w:t>
      </w:r>
      <w:r>
        <w:rPr>
          <w:lang w:val="en-US" w:eastAsia="zh-CN" w:bidi="ar"/>
        </w:rPr>
        <w:t xml:space="preserve">chip of the Manchester codeword doesn’t introduce false transition edge. </w:t>
      </w:r>
    </w:p>
    <w:p>
      <w:pPr>
        <w:spacing w:before="120" w:after="120"/>
        <w:rPr>
          <w:rFonts w:eastAsia="等线"/>
          <w:bCs/>
        </w:rPr>
      </w:pPr>
      <w:r>
        <w:rPr>
          <w:rFonts w:hint="eastAsia" w:eastAsia="等线"/>
          <w:bCs/>
        </w:rPr>
        <w:t xml:space="preserve">Moreover, in the case of larger M configuration (e.g., M=24), the CP spans more than one chip, i.e. a partial chip and a whole chip. </w:t>
      </w:r>
      <w:r>
        <w:rPr>
          <w:rFonts w:hint="eastAsia"/>
        </w:rPr>
        <w:t xml:space="preserve">As shown in Figure </w:t>
      </w:r>
      <w:r>
        <w:t>3</w:t>
      </w:r>
      <w:r>
        <w:rPr>
          <w:rFonts w:hint="eastAsia"/>
        </w:rPr>
        <w:t xml:space="preserve"> (a) and (b), the CP handling results using Alt M1-1 and Alt M2-1-2 are illustrated based on the above CP handling schemes. We can see that CP length is almost twice of chip length when M=24. For Alt M2-1-2, though the start position of CP removal is advanced or delayed because of the inaccurate edge detection, there is no additional transition edge introduced by the remaining CP chip. The reason is that Alt M2-1-2 always puts a codeword across the CP so that it can ensure no additional edge introduced by CP removal as long as edge detection</w:t>
      </w:r>
      <w:r>
        <w:t xml:space="preserve"> </w:t>
      </w:r>
      <w:r>
        <w:rPr>
          <w:rFonts w:hint="eastAsia"/>
        </w:rPr>
        <w:t xml:space="preserve">error </w:t>
      </w:r>
      <w:r>
        <w:t xml:space="preserve">does not exceed </w:t>
      </w:r>
      <w:r>
        <w:rPr>
          <w:rFonts w:hint="eastAsia"/>
        </w:rPr>
        <w:t>the length of chip. However, for Alt M1-1, the additional transition edge introduced by CP removal cannot be completely eliminated without any careful design of chip duration.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Borders>
              <w:top w:val="single" w:color="auto" w:sz="4" w:space="0"/>
              <w:left w:val="single" w:color="auto" w:sz="4" w:space="0"/>
              <w:bottom w:val="single" w:color="auto" w:sz="4" w:space="0"/>
              <w:right w:val="single" w:color="auto" w:sz="4" w:space="0"/>
            </w:tcBorders>
          </w:tcPr>
          <w:p>
            <w:pPr>
              <w:spacing w:before="120" w:after="120"/>
              <w:jc w:val="left"/>
              <w:rPr>
                <w:rFonts w:eastAsia="等线"/>
                <w:bCs/>
              </w:rPr>
            </w:pPr>
            <w:r>
              <w:rPr>
                <w:rFonts w:ascii="宋体" w:hAnsi="宋体"/>
                <w:kern w:val="0"/>
              </w:rPr>
              <w:drawing>
                <wp:inline distT="0" distB="0" distL="0" distR="0">
                  <wp:extent cx="2886075" cy="2449195"/>
                  <wp:effectExtent l="0" t="0" r="9525" b="8255"/>
                  <wp:docPr id="29" name="图片 29" descr="C:\Users\003381~1.WIN\AppData\Local\Temp\ksohtml3748\wps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C:\Users\003381~1.WIN\AppData\Local\Temp\ksohtml3748\wps5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86075" cy="2449195"/>
                          </a:xfrm>
                          <a:prstGeom prst="rect">
                            <a:avLst/>
                          </a:prstGeom>
                          <a:noFill/>
                          <a:ln>
                            <a:noFill/>
                          </a:ln>
                        </pic:spPr>
                      </pic:pic>
                    </a:graphicData>
                  </a:graphic>
                </wp:inline>
              </w:drawing>
            </w:r>
          </w:p>
        </w:tc>
        <w:tc>
          <w:tcPr>
            <w:tcW w:w="4938" w:type="dxa"/>
            <w:tcBorders>
              <w:top w:val="single" w:color="auto" w:sz="4" w:space="0"/>
              <w:left w:val="single" w:color="auto" w:sz="4" w:space="0"/>
              <w:bottom w:val="single" w:color="auto" w:sz="4" w:space="0"/>
              <w:right w:val="single" w:color="auto" w:sz="4" w:space="0"/>
            </w:tcBorders>
          </w:tcPr>
          <w:p>
            <w:pPr>
              <w:spacing w:before="120" w:after="120"/>
              <w:jc w:val="left"/>
              <w:rPr>
                <w:rFonts w:eastAsia="等线"/>
                <w:bCs/>
              </w:rPr>
            </w:pPr>
            <w:r>
              <w:rPr>
                <w:rFonts w:ascii="宋体" w:hAnsi="宋体"/>
                <w:kern w:val="0"/>
              </w:rPr>
              <w:drawing>
                <wp:inline distT="0" distB="0" distL="0" distR="0">
                  <wp:extent cx="2886075" cy="2449195"/>
                  <wp:effectExtent l="0" t="0" r="9525" b="8255"/>
                  <wp:docPr id="28" name="图片 28" descr="C:\Users\003381~1.WIN\AppData\Local\Temp\ksohtml3748\wps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C:\Users\003381~1.WIN\AppData\Local\Temp\ksohtml3748\wps5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886075" cy="244919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38" w:type="dxa"/>
            <w:tcBorders>
              <w:top w:val="single" w:color="auto" w:sz="4" w:space="0"/>
              <w:left w:val="single" w:color="auto" w:sz="4" w:space="0"/>
              <w:bottom w:val="single" w:color="auto" w:sz="4" w:space="0"/>
              <w:right w:val="single" w:color="auto" w:sz="4" w:space="0"/>
            </w:tcBorders>
          </w:tcPr>
          <w:p>
            <w:pPr>
              <w:numPr>
                <w:ilvl w:val="0"/>
                <w:numId w:val="17"/>
              </w:numPr>
              <w:spacing w:before="120" w:after="120"/>
              <w:jc w:val="center"/>
            </w:pPr>
            <w:r>
              <w:rPr>
                <w:rFonts w:hint="eastAsia"/>
              </w:rPr>
              <w:t>Alt M2-1-2</w:t>
            </w:r>
          </w:p>
        </w:tc>
        <w:tc>
          <w:tcPr>
            <w:tcW w:w="4938" w:type="dxa"/>
            <w:tcBorders>
              <w:top w:val="single" w:color="auto" w:sz="4" w:space="0"/>
              <w:left w:val="single" w:color="auto" w:sz="4" w:space="0"/>
              <w:bottom w:val="single" w:color="auto" w:sz="4" w:space="0"/>
              <w:right w:val="single" w:color="auto" w:sz="4" w:space="0"/>
            </w:tcBorders>
          </w:tcPr>
          <w:p>
            <w:pPr>
              <w:numPr>
                <w:ilvl w:val="0"/>
                <w:numId w:val="17"/>
              </w:numPr>
              <w:spacing w:before="120" w:after="120"/>
              <w:jc w:val="center"/>
            </w:pPr>
            <w:r>
              <w:rPr>
                <w:rFonts w:hint="eastAsia"/>
              </w:rPr>
              <w:t>Alt M1-1</w:t>
            </w:r>
          </w:p>
        </w:tc>
      </w:tr>
    </w:tbl>
    <w:p>
      <w:pPr>
        <w:spacing w:before="120" w:after="120"/>
        <w:jc w:val="center"/>
        <w:rPr>
          <w:szCs w:val="21"/>
        </w:rPr>
      </w:pPr>
      <w:r>
        <w:rPr>
          <w:rFonts w:hint="eastAsia"/>
        </w:rPr>
        <w:t xml:space="preserve">Figure </w:t>
      </w:r>
      <w:r>
        <w:t>3</w:t>
      </w:r>
      <w:r>
        <w:rPr>
          <w:rFonts w:hint="eastAsia"/>
        </w:rPr>
        <w:t xml:space="preserve"> CP removal results based on Alt M1-1 and Alt M2-1-2 for M=24</w:t>
      </w:r>
    </w:p>
    <w:p>
      <w:pPr>
        <w:pStyle w:val="34"/>
        <w:numPr>
          <w:ilvl w:val="0"/>
          <w:numId w:val="14"/>
        </w:numPr>
        <w:tabs>
          <w:tab w:val="clear" w:pos="4820"/>
          <w:tab w:val="clear" w:pos="420"/>
        </w:tabs>
        <w:adjustRightInd w:val="0"/>
        <w:snapToGrid w:val="0"/>
        <w:spacing w:before="120" w:after="120"/>
        <w:ind w:left="0"/>
        <w:rPr>
          <w:lang w:val="en-US" w:eastAsia="zh-CN" w:bidi="ar"/>
        </w:rPr>
      </w:pPr>
      <w:r>
        <w:rPr>
          <w:lang w:val="en-US" w:eastAsia="zh-CN" w:bidi="ar"/>
        </w:rPr>
        <w:t>For Alt M2-1-2</w:t>
      </w:r>
      <w:r>
        <w:rPr>
          <w:rFonts w:hint="eastAsia"/>
          <w:lang w:val="en-US" w:eastAsia="zh-CN" w:bidi="ar"/>
        </w:rPr>
        <w:t xml:space="preserve"> wherein</w:t>
      </w:r>
      <w:r>
        <w:rPr>
          <w:lang w:val="en-US" w:eastAsia="zh-CN" w:bidi="ar"/>
        </w:rPr>
        <w:t xml:space="preserve"> codeword is always set across CP, </w:t>
      </w:r>
      <w:r>
        <w:rPr>
          <w:rFonts w:hint="eastAsia"/>
          <w:lang w:val="en-US" w:eastAsia="zh-CN" w:bidi="ar"/>
        </w:rPr>
        <w:t>when</w:t>
      </w:r>
      <w:r>
        <w:rPr>
          <w:lang w:val="en-US" w:eastAsia="zh-CN" w:bidi="ar"/>
        </w:rPr>
        <w:t xml:space="preserve"> M≥24 </w:t>
      </w:r>
      <w:r>
        <w:rPr>
          <w:rFonts w:hint="eastAsia"/>
          <w:lang w:val="en-US" w:eastAsia="zh-CN" w:bidi="ar"/>
        </w:rPr>
        <w:t xml:space="preserve">and the </w:t>
      </w:r>
      <w:r>
        <w:rPr>
          <w:lang w:val="en-US" w:eastAsia="zh-CN" w:bidi="ar"/>
        </w:rPr>
        <w:t xml:space="preserve">CP length is larger than a chip duration, no additional edge </w:t>
      </w:r>
      <w:r>
        <w:rPr>
          <w:rFonts w:hint="eastAsia"/>
          <w:lang w:val="en-US" w:eastAsia="zh-CN" w:bidi="ar"/>
        </w:rPr>
        <w:t xml:space="preserve">is </w:t>
      </w:r>
      <w:r>
        <w:rPr>
          <w:lang w:val="en-US" w:eastAsia="zh-CN" w:bidi="ar"/>
        </w:rPr>
        <w:t>introduced by CP removal as long as the edge detection error does not exceed the length of chip. However, for Alt 1 of Method Type 1, the additional transition edge introduced by CP removal cannot be completely eliminated</w:t>
      </w:r>
      <w:r>
        <w:rPr>
          <w:rFonts w:hint="eastAsia"/>
          <w:lang w:val="en-US" w:eastAsia="zh-CN" w:bidi="ar"/>
        </w:rPr>
        <w:t xml:space="preserve"> without any careful design of chip duration</w:t>
      </w:r>
      <w:r>
        <w:rPr>
          <w:lang w:val="en-US" w:eastAsia="zh-CN" w:bidi="ar"/>
        </w:rPr>
        <w:t>.</w:t>
      </w:r>
    </w:p>
    <w:p>
      <w:pPr>
        <w:numPr>
          <w:ilvl w:val="0"/>
          <w:numId w:val="18"/>
        </w:numPr>
        <w:spacing w:before="120" w:after="120"/>
      </w:pPr>
      <w:r>
        <w:rPr>
          <w:rFonts w:hint="eastAsia"/>
        </w:rPr>
        <w:t xml:space="preserve">Alt M2-2 </w:t>
      </w:r>
    </w:p>
    <w:p>
      <w:pPr>
        <w:spacing w:before="120" w:after="120"/>
      </w:pPr>
      <w:r>
        <w:rPr>
          <w:rFonts w:hint="eastAsia"/>
        </w:rPr>
        <w:t>Alt M2-2</w:t>
      </w:r>
      <w:r>
        <w:t xml:space="preserve"> does not retain subcarrier orthogonality</w:t>
      </w:r>
      <w:r>
        <w:rPr>
          <w:rFonts w:hint="eastAsia"/>
        </w:rPr>
        <w:t xml:space="preserve"> which would cause a certain interference to NR UEs and prevent in-band deployment. Moreover, according to the agreed WF for Rel-19 and Rel-20 Ambient IoT, device 2 or devices with even higher capabilities will be specified. These devices are intended for outdoor use cases requiring wide-area coverage. To guarantee the co-existence between NR and Ambient IoT in the future releases, maintaining orthogonality is essential. Therefore, for the sake of forward compatibility, a CP handling method that preserves orthogonality must be supported. Therefore, we think that Alt2 of Method type 2 should be de-prioritized. </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Alt M2-2</w:t>
      </w:r>
      <w:r>
        <w:rPr>
          <w:lang w:val="en-US" w:eastAsia="zh-CN" w:bidi="ar"/>
        </w:rPr>
        <w:t xml:space="preserve"> does not retain subcarrier orthogonality</w:t>
      </w:r>
      <w:r>
        <w:rPr>
          <w:rFonts w:hint="eastAsia"/>
          <w:lang w:val="en-US" w:eastAsia="zh-CN" w:bidi="ar"/>
        </w:rPr>
        <w:t xml:space="preserve"> which would cause a certain interference to NR UEs and prevent in-band deployment.</w:t>
      </w:r>
    </w:p>
    <w:p>
      <w:pPr>
        <w:spacing w:before="120" w:after="120"/>
      </w:pPr>
      <w:r>
        <w:rPr>
          <w:rFonts w:hint="eastAsia"/>
        </w:rPr>
        <w:t xml:space="preserve">Based on the above description of CP methods, simulation results are shown in Figure </w:t>
      </w:r>
      <w:r>
        <w:t>4</w:t>
      </w:r>
      <w:r>
        <w:rPr>
          <w:rFonts w:hint="eastAsia"/>
        </w:rPr>
        <w:t xml:space="preserve">. It is observed that, Alt M2-1-2 has better BLER performance than Alt M1-1, and Alt M1-1 has error floor. </w:t>
      </w:r>
    </w:p>
    <w:p>
      <w:pPr>
        <w:pStyle w:val="34"/>
        <w:numPr>
          <w:ilvl w:val="0"/>
          <w:numId w:val="14"/>
        </w:numPr>
        <w:tabs>
          <w:tab w:val="clear" w:pos="4820"/>
          <w:tab w:val="clear" w:pos="420"/>
        </w:tabs>
        <w:adjustRightInd w:val="0"/>
        <w:snapToGrid w:val="0"/>
        <w:spacing w:before="120" w:after="120"/>
        <w:ind w:left="0"/>
        <w:rPr>
          <w:lang w:val="en-US" w:eastAsia="zh-CN" w:bidi="ar"/>
        </w:rPr>
      </w:pPr>
      <w:bookmarkStart w:id="10" w:name="_Toc27067"/>
      <w:bookmarkEnd w:id="10"/>
      <w:bookmarkStart w:id="11" w:name="_Toc29001"/>
      <w:r>
        <w:rPr>
          <w:rFonts w:hint="eastAsia"/>
          <w:lang w:val="en-US" w:eastAsia="zh-CN" w:bidi="ar"/>
        </w:rPr>
        <w:t xml:space="preserve">Alt </w:t>
      </w:r>
      <w:bookmarkEnd w:id="11"/>
      <w:r>
        <w:rPr>
          <w:rFonts w:hint="eastAsia"/>
          <w:lang w:val="en-US" w:eastAsia="zh-CN" w:bidi="ar"/>
        </w:rPr>
        <w:t>M2-1-2 has better BLER performance than Alt M1-1, and Alt M1-1 has error floor.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spacing w:before="120" w:after="120"/>
              <w:rPr>
                <w:sz w:val="21"/>
                <w:szCs w:val="21"/>
              </w:rPr>
            </w:pPr>
            <w:r>
              <w:drawing>
                <wp:inline distT="0" distB="0" distL="114300" distR="114300">
                  <wp:extent cx="3239770" cy="2430145"/>
                  <wp:effectExtent l="0" t="0" r="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6"/>
                          <a:stretch>
                            <a:fillRect/>
                          </a:stretch>
                        </pic:blipFill>
                        <pic:spPr>
                          <a:xfrm>
                            <a:off x="0" y="0"/>
                            <a:ext cx="3239770" cy="2430145"/>
                          </a:xfrm>
                          <a:prstGeom prst="rect">
                            <a:avLst/>
                          </a:prstGeom>
                          <a:noFill/>
                          <a:ln>
                            <a:noFill/>
                          </a:ln>
                        </pic:spPr>
                      </pic:pic>
                    </a:graphicData>
                  </a:graphic>
                </wp:inline>
              </w:drawing>
            </w:r>
          </w:p>
        </w:tc>
        <w:tc>
          <w:tcPr>
            <w:tcW w:w="4938" w:type="dxa"/>
          </w:tcPr>
          <w:p>
            <w:pPr>
              <w:spacing w:before="120" w:after="120"/>
              <w:rPr>
                <w:sz w:val="21"/>
                <w:szCs w:val="21"/>
              </w:rPr>
            </w:pPr>
            <w:r>
              <w:drawing>
                <wp:inline distT="0" distB="0" distL="114300" distR="114300">
                  <wp:extent cx="3239770" cy="2430145"/>
                  <wp:effectExtent l="0" t="0" r="0"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7"/>
                          <a:stretch>
                            <a:fillRect/>
                          </a:stretch>
                        </pic:blipFill>
                        <pic:spPr>
                          <a:xfrm>
                            <a:off x="0" y="0"/>
                            <a:ext cx="3239770" cy="243014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Borders>
              <w:top w:val="single" w:color="auto" w:sz="4" w:space="0"/>
              <w:left w:val="single" w:color="auto" w:sz="4" w:space="0"/>
              <w:bottom w:val="single" w:color="auto" w:sz="4" w:space="0"/>
              <w:right w:val="single" w:color="auto" w:sz="4" w:space="0"/>
            </w:tcBorders>
          </w:tcPr>
          <w:p>
            <w:pPr>
              <w:spacing w:before="120" w:after="120"/>
              <w:jc w:val="center"/>
            </w:pPr>
            <w:r>
              <w:rPr>
                <w:rFonts w:hint="eastAsia"/>
              </w:rPr>
              <w:t>TDL-A channel</w:t>
            </w:r>
          </w:p>
        </w:tc>
        <w:tc>
          <w:tcPr>
            <w:tcW w:w="4938" w:type="dxa"/>
            <w:tcBorders>
              <w:top w:val="single" w:color="auto" w:sz="4" w:space="0"/>
              <w:left w:val="single" w:color="auto" w:sz="4" w:space="0"/>
              <w:bottom w:val="single" w:color="auto" w:sz="4" w:space="0"/>
              <w:right w:val="single" w:color="auto" w:sz="4" w:space="0"/>
            </w:tcBorders>
          </w:tcPr>
          <w:p>
            <w:pPr>
              <w:spacing w:before="120" w:after="120"/>
              <w:jc w:val="center"/>
            </w:pPr>
            <w:r>
              <w:rPr>
                <w:rFonts w:hint="eastAsia"/>
              </w:rPr>
              <w:t>TDL-C channel</w:t>
            </w:r>
          </w:p>
        </w:tc>
      </w:tr>
    </w:tbl>
    <w:p>
      <w:pPr>
        <w:spacing w:before="120" w:after="120"/>
        <w:jc w:val="center"/>
        <w:rPr>
          <w:szCs w:val="21"/>
        </w:rPr>
      </w:pPr>
      <w:r>
        <w:t>Figure 4 BLER performance based on different CP handling methods</w:t>
      </w:r>
      <w:r>
        <w:rPr>
          <w:rFonts w:hint="eastAsia"/>
        </w:rPr>
        <w:t xml:space="preserve">                                                                                                                                                                                                                                                                                </w:t>
      </w:r>
    </w:p>
    <w:p>
      <w:pPr>
        <w:spacing w:before="120" w:after="120"/>
      </w:pPr>
      <w:r>
        <w:rPr>
          <w:rFonts w:hint="eastAsia"/>
        </w:rPr>
        <w:t>According to the above analysis on schemes and evaluations, Alt M2-1-2 is proposed to be used for CP handling because of the advantages that it does not introduce additional overhead and provides better performance.</w:t>
      </w:r>
    </w:p>
    <w:p>
      <w:pPr>
        <w:pStyle w:val="35"/>
        <w:numPr>
          <w:ilvl w:val="0"/>
          <w:numId w:val="12"/>
        </w:numPr>
        <w:tabs>
          <w:tab w:val="clear" w:pos="0"/>
        </w:tabs>
        <w:spacing w:before="120" w:after="120"/>
        <w:ind w:left="0"/>
        <w:rPr>
          <w:rFonts w:eastAsia="等线"/>
        </w:rPr>
      </w:pPr>
      <w:r>
        <w:rPr>
          <w:rFonts w:hint="eastAsia" w:eastAsia="等线"/>
        </w:rPr>
        <w:t>Alt M2-1-2 is proposed to be used for CP handling because of the advantages that it does not introduce additional overhead and provides better performance.</w:t>
      </w:r>
    </w:p>
    <w:p>
      <w:pPr>
        <w:spacing w:before="120" w:after="120"/>
      </w:pPr>
      <w:r>
        <w:t xml:space="preserve"> </w:t>
      </w:r>
    </w:p>
    <w:p>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R2D chip duration</w:t>
      </w:r>
    </w:p>
    <w:p>
      <w:pPr>
        <w:spacing w:before="120" w:after="120"/>
        <w:rPr>
          <w:rFonts w:eastAsia="等线"/>
          <w:szCs w:val="21"/>
        </w:rPr>
      </w:pPr>
      <w:r>
        <w:rPr>
          <w:rFonts w:hint="eastAsia"/>
        </w:rPr>
        <w:t xml:space="preserve">According the WID, R2D OFDM-based OOK waveform is generated by </w:t>
      </w:r>
      <w:r>
        <w:rPr>
          <w:rFonts w:eastAsia="等线"/>
        </w:rPr>
        <w:t xml:space="preserve">OOK-4 </w:t>
      </w:r>
      <w:r>
        <w:rPr>
          <w:rFonts w:hint="eastAsia" w:eastAsia="等线"/>
        </w:rPr>
        <w:t xml:space="preserve">with </w:t>
      </w:r>
      <w:r>
        <w:rPr>
          <w:rFonts w:eastAsia="等线"/>
        </w:rPr>
        <w:t>M-chip per OFDM symbol transmission</w:t>
      </w:r>
      <w:r>
        <w:rPr>
          <w:rFonts w:hint="eastAsia"/>
        </w:rPr>
        <w:t xml:space="preserve"> [2]</w:t>
      </w:r>
      <w:r>
        <w:rPr>
          <w:rFonts w:hint="eastAsia" w:eastAsia="等线"/>
        </w:rPr>
        <w:t xml:space="preserve">, wherein a chip is an OOK symbol. It is also concluded in TR38.769 that the R2D chip duration is a consequence of CP handling design. </w:t>
      </w:r>
    </w:p>
    <w:p>
      <w:pPr>
        <w:spacing w:before="120" w:after="120"/>
      </w:pPr>
      <w:r>
        <w:rPr>
          <w:rFonts w:hint="eastAsia" w:eastAsia="等线"/>
        </w:rPr>
        <w:t>In our views, f</w:t>
      </w:r>
      <w:r>
        <w:rPr>
          <w:rFonts w:hint="eastAsia"/>
        </w:rPr>
        <w:t xml:space="preserve">or the definition of chip duration, if the </w:t>
      </w:r>
      <w:r>
        <w:drawing>
          <wp:inline distT="0" distB="0" distL="0" distR="0">
            <wp:extent cx="318135" cy="246380"/>
            <wp:effectExtent l="0" t="0" r="5715" b="1270"/>
            <wp:docPr id="25" name="图片 25" descr="C:\Users\003381~1.WIN\AppData\Local\Temp\ksohtml3748\wps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C:\Users\003381~1.WIN\AppData\Local\Temp\ksohtml3748\wps56.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18135" cy="246380"/>
                    </a:xfrm>
                    <a:prstGeom prst="rect">
                      <a:avLst/>
                    </a:prstGeom>
                    <a:noFill/>
                    <a:ln>
                      <a:noFill/>
                    </a:ln>
                  </pic:spPr>
                </pic:pic>
              </a:graphicData>
            </a:graphic>
          </wp:inline>
        </w:drawing>
      </w:r>
      <w:r>
        <w:rPr>
          <w:rFonts w:hint="eastAsia" w:hAnsi="Cambria Math"/>
        </w:rPr>
        <w:t xml:space="preserve"> </w:t>
      </w:r>
      <w:r>
        <w:rPr>
          <w:rFonts w:hint="eastAsia"/>
        </w:rPr>
        <w:t xml:space="preserve">(i.e. the number of IFFT points of an OFDM symbol) cannot be evenly divided by M, the chip duration defined as </w:t>
      </w:r>
      <w:r>
        <w:t xml:space="preserve">(1/M) × {OFDM symbol duration} </w:t>
      </w:r>
      <w:r>
        <w:rPr>
          <w:rFonts w:hint="eastAsia"/>
        </w:rPr>
        <w:t xml:space="preserve">is not correct. To be more specific, if the number of sampling points is the ceiling /floor of </w:t>
      </w:r>
      <w:r>
        <w:t xml:space="preserve">(1/M) × </w:t>
      </w:r>
      <w:r>
        <w:rPr>
          <w:rFonts w:hint="eastAsia"/>
        </w:rPr>
        <w:t>{OFDM symbol's sample points</w:t>
      </w:r>
      <w:r>
        <w:t xml:space="preserve"> excluding</w:t>
      </w:r>
      <w:r>
        <w:rPr>
          <w:rFonts w:hint="eastAsia"/>
        </w:rPr>
        <w:t>/including</w:t>
      </w:r>
      <w:r>
        <w:t xml:space="preserve"> CP part</w:t>
      </w:r>
      <w:r>
        <w:rPr>
          <w:rFonts w:hint="eastAsia"/>
        </w:rPr>
        <w:t>}, the total of sampling points of M chips may not match the number of OFDM symbol's sample points</w:t>
      </w:r>
      <w:r>
        <w:t xml:space="preserve"> excluding</w:t>
      </w:r>
      <w:r>
        <w:rPr>
          <w:rFonts w:hint="eastAsia"/>
        </w:rPr>
        <w:t>/including</w:t>
      </w:r>
      <w:r>
        <w:t xml:space="preserve"> CP part</w:t>
      </w:r>
      <w:r>
        <w:rPr>
          <w:rFonts w:hint="eastAsia"/>
        </w:rPr>
        <w:t xml:space="preserve">. It will lead to non-orthogonality and misalignment issues. </w:t>
      </w:r>
    </w:p>
    <w:p>
      <w:pPr>
        <w:pStyle w:val="34"/>
        <w:numPr>
          <w:ilvl w:val="0"/>
          <w:numId w:val="14"/>
        </w:numPr>
        <w:tabs>
          <w:tab w:val="clear" w:pos="4820"/>
          <w:tab w:val="clear" w:pos="420"/>
        </w:tabs>
        <w:adjustRightInd w:val="0"/>
        <w:snapToGrid w:val="0"/>
        <w:spacing w:before="120" w:after="120"/>
        <w:ind w:left="0"/>
        <w:rPr>
          <w:lang w:val="en-US" w:eastAsia="zh-CN" w:bidi="ar"/>
        </w:rPr>
      </w:pPr>
      <w:bookmarkStart w:id="12" w:name="_Toc23311"/>
      <w:bookmarkEnd w:id="12"/>
      <w:bookmarkStart w:id="13" w:name="_Toc23813"/>
      <w:bookmarkEnd w:id="13"/>
      <w:bookmarkStart w:id="14" w:name="_Ref4993"/>
      <w:r>
        <w:rPr>
          <w:rFonts w:hint="eastAsia"/>
          <w:lang w:val="en-US" w:eastAsia="zh-CN" w:bidi="ar"/>
        </w:rPr>
        <w:t xml:space="preserve">If the number of sampling points is the ceiling/floor of </w:t>
      </w:r>
      <w:bookmarkEnd w:id="14"/>
      <w:r>
        <w:rPr>
          <w:lang w:val="en-US" w:eastAsia="zh-CN" w:bidi="ar"/>
        </w:rPr>
        <w:t xml:space="preserve">(1/M) × </w:t>
      </w:r>
      <w:r>
        <w:rPr>
          <w:rFonts w:hint="eastAsia"/>
          <w:lang w:val="en-US" w:eastAsia="zh-CN" w:bidi="ar"/>
        </w:rPr>
        <w:t>{OFDM symbol's sample points</w:t>
      </w:r>
      <w:r>
        <w:rPr>
          <w:lang w:val="en-US" w:eastAsia="zh-CN" w:bidi="ar"/>
        </w:rPr>
        <w:t xml:space="preserve"> excluding</w:t>
      </w:r>
      <w:r>
        <w:rPr>
          <w:rFonts w:hint="eastAsia"/>
          <w:lang w:val="en-US" w:eastAsia="zh-CN" w:bidi="ar"/>
        </w:rPr>
        <w:t>/including</w:t>
      </w:r>
      <w:r>
        <w:rPr>
          <w:lang w:val="en-US" w:eastAsia="zh-CN" w:bidi="ar"/>
        </w:rPr>
        <w:t xml:space="preserve"> CP part</w:t>
      </w:r>
      <w:r>
        <w:rPr>
          <w:rFonts w:hint="eastAsia"/>
          <w:lang w:val="en-US" w:eastAsia="zh-CN" w:bidi="ar"/>
        </w:rPr>
        <w:t>}, the total of sampling points of M chips may not match the number of OFDM symbol's sample points</w:t>
      </w:r>
      <w:r>
        <w:rPr>
          <w:lang w:val="en-US" w:eastAsia="zh-CN" w:bidi="ar"/>
        </w:rPr>
        <w:t xml:space="preserve"> excluding</w:t>
      </w:r>
      <w:r>
        <w:rPr>
          <w:rFonts w:hint="eastAsia"/>
          <w:lang w:val="en-US" w:eastAsia="zh-CN" w:bidi="ar"/>
        </w:rPr>
        <w:t>/including</w:t>
      </w:r>
      <w:r>
        <w:rPr>
          <w:lang w:val="en-US" w:eastAsia="zh-CN" w:bidi="ar"/>
        </w:rPr>
        <w:t xml:space="preserve"> CP part</w:t>
      </w:r>
      <w:r>
        <w:rPr>
          <w:rFonts w:hint="eastAsia"/>
          <w:lang w:val="en-US" w:eastAsia="zh-CN" w:bidi="ar"/>
        </w:rPr>
        <w:t xml:space="preserve">. It will lead to non-orthogonality and misalignment issues. </w:t>
      </w:r>
    </w:p>
    <w:p>
      <w:pPr>
        <w:spacing w:before="120" w:after="120"/>
      </w:pPr>
      <w:r>
        <w:rPr>
          <w:rFonts w:hint="eastAsia" w:eastAsia="等线"/>
        </w:rPr>
        <w:t xml:space="preserve">Moreover, the CAP in the R2D transmission can be used for device clock synchronization to achieve the target SFO and determination of M values. If the chip duration is not clearly defined, for example by reader implementation, it may negatively impact the device clock synchronization or cause ambiguity in M value determination. Therefore, we think that </w:t>
      </w:r>
      <w:r>
        <w:rPr>
          <w:rFonts w:hint="eastAsia"/>
        </w:rPr>
        <w:t xml:space="preserve">the chip duration should be discussed. The </w:t>
      </w:r>
      <w:r>
        <w:rPr>
          <w:rFonts w:hint="eastAsia" w:eastAsia="等线"/>
        </w:rPr>
        <w:t>solutions of chip duration definition summarized in [3] can be discussed as the starting point.</w:t>
      </w:r>
    </w:p>
    <w:p>
      <w:pPr>
        <w:pStyle w:val="35"/>
        <w:numPr>
          <w:ilvl w:val="0"/>
          <w:numId w:val="12"/>
        </w:numPr>
        <w:tabs>
          <w:tab w:val="clear" w:pos="0"/>
        </w:tabs>
        <w:spacing w:before="120" w:after="120"/>
        <w:ind w:left="0"/>
        <w:rPr>
          <w:b w:val="0"/>
          <w:bCs w:val="0"/>
        </w:rPr>
      </w:pPr>
      <w:r>
        <w:rPr>
          <w:rFonts w:hint="eastAsia"/>
        </w:rPr>
        <w:t xml:space="preserve">The chip duration for OOK-4 based OOK waveform should be discussed. The </w:t>
      </w:r>
      <w:r>
        <w:rPr>
          <w:rFonts w:hint="eastAsia" w:eastAsia="等线"/>
        </w:rPr>
        <w:t>solutions of chip duration definition summarized in [3] can be considered as starting point.</w:t>
      </w:r>
    </w:p>
    <w:p>
      <w:pPr>
        <w:spacing w:before="120" w:after="120"/>
        <w:rPr>
          <w:rFonts w:eastAsia="等线"/>
        </w:rPr>
      </w:pPr>
      <w:r>
        <w:rPr>
          <w:rFonts w:hint="eastAsia" w:eastAsia="等线"/>
        </w:rPr>
        <w:t xml:space="preserve">As summarized in RAN1#118bis meeting in [3], it has already had some solutions of chip duration definition shown as below.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2" w:hRule="atLeast"/>
        </w:trPr>
        <w:tc>
          <w:tcPr>
            <w:tcW w:w="9857" w:type="dxa"/>
            <w:tcBorders>
              <w:top w:val="single" w:color="auto" w:sz="4" w:space="0"/>
              <w:left w:val="single" w:color="auto" w:sz="4" w:space="0"/>
              <w:bottom w:val="single" w:color="auto" w:sz="4" w:space="0"/>
              <w:right w:val="single" w:color="auto" w:sz="4" w:space="0"/>
            </w:tcBorders>
          </w:tcPr>
          <w:p>
            <w:pPr>
              <w:pStyle w:val="78"/>
              <w:numPr>
                <w:ilvl w:val="0"/>
                <w:numId w:val="19"/>
              </w:numPr>
              <w:spacing w:before="120" w:after="120"/>
              <w:rPr>
                <w:sz w:val="21"/>
                <w:szCs w:val="21"/>
              </w:rPr>
            </w:pPr>
            <w:r>
              <w:rPr>
                <w:sz w:val="21"/>
                <w:szCs w:val="21"/>
              </w:rPr>
              <w:t>Proposal 2.7.2b(I): Capture in the TR that the following chip duration calculations have been studied, and FFS: whether/how to couple them with CP handling method(s):</w:t>
            </w:r>
          </w:p>
          <w:p>
            <w:pPr>
              <w:pStyle w:val="78"/>
              <w:numPr>
                <w:ilvl w:val="0"/>
                <w:numId w:val="19"/>
              </w:numPr>
              <w:spacing w:before="120" w:after="120"/>
              <w:jc w:val="left"/>
              <w:rPr>
                <w:sz w:val="21"/>
                <w:szCs w:val="21"/>
              </w:rPr>
            </w:pPr>
            <w:r>
              <w:rPr>
                <w:sz w:val="21"/>
                <w:szCs w:val="21"/>
              </w:rPr>
              <w:t>Calculation 1: Chip duration = (1/M) × {OFDM symbol duration excluding CP part}, where chip duration is constant in one OFDM symbol. [Ericsson][Huawei][IDCC][Sharp][Spreadtrum][vivo][Futurewei][LGE]</w:t>
            </w:r>
          </w:p>
          <w:p>
            <w:pPr>
              <w:pStyle w:val="78"/>
              <w:numPr>
                <w:ilvl w:val="0"/>
                <w:numId w:val="19"/>
              </w:numPr>
              <w:spacing w:before="120" w:after="120"/>
              <w:rPr>
                <w:sz w:val="21"/>
                <w:szCs w:val="21"/>
              </w:rPr>
            </w:pPr>
            <w:r>
              <w:rPr>
                <w:sz w:val="21"/>
                <w:szCs w:val="21"/>
              </w:rPr>
              <w:t xml:space="preserve">Calculation 2: Chip duration = (1/M) × {OFDM symbol duration excluding CP part}, where chip duration is floating with e.g. </w:t>
            </w:r>
            <m:oMath>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chip</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oMath>
            <w:r>
              <w:rPr>
                <w:sz w:val="21"/>
                <w:szCs w:val="21"/>
              </w:rPr>
              <w:t xml:space="preserve">, and FFS </w:t>
            </w:r>
            <m:oMath>
              <m:f>
                <m:fPr>
                  <m:type m:val="lin"/>
                  <m:ctrlPr>
                    <w:rPr>
                      <w:rFonts w:ascii="Cambria Math" w:hAnsi="Cambria Math"/>
                      <w:sz w:val="21"/>
                      <w:szCs w:val="21"/>
                    </w:rPr>
                  </m:ctrlPr>
                </m:fPr>
                <m:num>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ctrlPr>
                    <w:rPr>
                      <w:rFonts w:ascii="Cambria Math" w:hAnsi="Cambria Math"/>
                      <w:sz w:val="21"/>
                      <w:szCs w:val="21"/>
                    </w:rPr>
                  </m:ctrlPr>
                </m:num>
                <m:den>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0</m:t>
                      </m:r>
                      <m:ctrlPr>
                        <w:rPr>
                          <w:rFonts w:ascii="Cambria Math" w:hAnsi="Cambria Math"/>
                          <w:sz w:val="21"/>
                          <w:szCs w:val="21"/>
                        </w:rPr>
                      </m:ctrlPr>
                    </m:sub>
                  </m:sSub>
                  <m:ctrlPr>
                    <w:rPr>
                      <w:rFonts w:ascii="Cambria Math" w:hAnsi="Cambria Math"/>
                      <w:sz w:val="21"/>
                      <w:szCs w:val="21"/>
                    </w:rPr>
                  </m:ctrlPr>
                </m:den>
              </m:f>
            </m:oMath>
            <w:r>
              <w:rPr>
                <w:sz w:val="21"/>
                <w:szCs w:val="21"/>
              </w:rPr>
              <w:t>. [CMCC]</w:t>
            </w:r>
          </w:p>
          <w:p>
            <w:pPr>
              <w:pStyle w:val="78"/>
              <w:numPr>
                <w:ilvl w:val="0"/>
                <w:numId w:val="19"/>
              </w:numPr>
              <w:spacing w:before="120" w:after="120"/>
              <w:rPr>
                <w:sz w:val="21"/>
                <w:szCs w:val="21"/>
              </w:rPr>
            </w:pPr>
            <w:r>
              <w:rPr>
                <w:sz w:val="21"/>
                <w:szCs w:val="21"/>
              </w:rPr>
              <w:t>Calculation 3: Chip duration = (1/M) × {OFDM symbol duration including CP part}. [Xiaomi]</w:t>
            </w:r>
          </w:p>
          <w:p>
            <w:pPr>
              <w:pStyle w:val="78"/>
              <w:numPr>
                <w:ilvl w:val="0"/>
                <w:numId w:val="19"/>
              </w:numPr>
              <w:spacing w:before="120" w:after="120"/>
              <w:rPr>
                <w:sz w:val="21"/>
                <w:szCs w:val="21"/>
              </w:rPr>
            </w:pPr>
            <w:r>
              <w:rPr>
                <w:sz w:val="21"/>
                <w:szCs w:val="21"/>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pPr>
              <w:pStyle w:val="78"/>
              <w:numPr>
                <w:ilvl w:val="0"/>
                <w:numId w:val="19"/>
              </w:numPr>
              <w:spacing w:before="120" w:after="120"/>
              <w:rPr>
                <w:sz w:val="21"/>
                <w:szCs w:val="21"/>
              </w:rPr>
            </w:pPr>
            <w:bookmarkStart w:id="15" w:name="_Toc10457"/>
            <w:r>
              <w:rPr>
                <w:sz w:val="21"/>
                <w:szCs w:val="21"/>
              </w:rPr>
              <w:t>Calculation 5: the total length of M chip(s) should be equal to the duration of OFDM symbol, i.e. the smallest time unit of resource allocation [ZTE]</w:t>
            </w:r>
            <w:bookmarkEnd w:id="15"/>
            <w:bookmarkStart w:id="16" w:name="_Toc32767"/>
            <w:bookmarkEnd w:id="16"/>
          </w:p>
          <w:p>
            <w:pPr>
              <w:pStyle w:val="78"/>
              <w:numPr>
                <w:ilvl w:val="1"/>
                <w:numId w:val="19"/>
              </w:numPr>
              <w:spacing w:before="120" w:after="120"/>
              <w:rPr>
                <w:sz w:val="21"/>
                <w:szCs w:val="21"/>
              </w:rPr>
            </w:pPr>
            <w:r>
              <w:rPr>
                <w:sz w:val="21"/>
                <w:szCs w:val="21"/>
              </w:rPr>
              <w:t>for the case of larger M values (e.g. M≥24), dedicated chip duration is introduced to ensure no additional transition edge introduced by CP, i.e. chip duration is equal to CP length;</w:t>
            </w:r>
            <w:bookmarkStart w:id="17" w:name="_Toc20296"/>
            <w:bookmarkEnd w:id="17"/>
          </w:p>
          <w:p>
            <w:pPr>
              <w:pStyle w:val="78"/>
              <w:numPr>
                <w:ilvl w:val="1"/>
                <w:numId w:val="19"/>
              </w:numPr>
              <w:spacing w:before="120" w:after="120"/>
              <w:rPr>
                <w:sz w:val="21"/>
                <w:szCs w:val="21"/>
              </w:rPr>
            </w:pPr>
            <w:r>
              <w:rPr>
                <w:sz w:val="21"/>
                <w:szCs w:val="21"/>
              </w:rPr>
              <w:t>for other cases,</w:t>
            </w:r>
            <w:bookmarkStart w:id="18" w:name="_Toc19950"/>
            <w:bookmarkEnd w:id="18"/>
          </w:p>
          <w:p>
            <w:pPr>
              <w:pStyle w:val="78"/>
              <w:numPr>
                <w:ilvl w:val="2"/>
                <w:numId w:val="19"/>
              </w:numPr>
              <w:spacing w:before="120" w:after="120"/>
              <w:rPr>
                <w:sz w:val="21"/>
                <w:szCs w:val="21"/>
              </w:rPr>
            </w:pPr>
            <w:r>
              <w:rPr>
                <w:sz w:val="21"/>
                <w:szCs w:val="21"/>
              </w:rPr>
              <w:t xml:space="preserve">if the number of IFFT points of an OFDM symbol can be evenly divided by M, chip duration = (1/M) × {OFDM symbol duration excluding CP part}; </w:t>
            </w:r>
            <w:bookmarkStart w:id="19" w:name="_Toc3181"/>
            <w:bookmarkEnd w:id="19"/>
          </w:p>
          <w:p>
            <w:pPr>
              <w:pStyle w:val="78"/>
              <w:numPr>
                <w:ilvl w:val="2"/>
                <w:numId w:val="19"/>
              </w:numPr>
              <w:spacing w:before="120" w:after="120"/>
              <w:rPr>
                <w:sz w:val="21"/>
                <w:szCs w:val="21"/>
              </w:rPr>
            </w:pPr>
            <w:r>
              <w:rPr>
                <w:sz w:val="21"/>
                <w:szCs w:val="21"/>
              </w:rPr>
              <w:t xml:space="preserve">if the number of IFFT points of an OFDM symbol cannot be evenly divided by M, chip duration = </w:t>
            </w:r>
            <m:oMath>
              <m:d>
                <m:dPr>
                  <m:begChr m:val="⌈"/>
                  <m:endChr m:val="⌉"/>
                  <m:ctrlPr>
                    <w:rPr>
                      <w:rFonts w:ascii="Cambria Math" w:hAnsi="Cambria Math"/>
                      <w:sz w:val="21"/>
                      <w:szCs w:val="21"/>
                    </w:rPr>
                  </m:ctrlPr>
                </m:dPr>
                <m:e>
                  <m:f>
                    <m:fPr>
                      <m:ctrlPr>
                        <w:rPr>
                          <w:rFonts w:ascii="Cambria Math" w:hAnsi="Cambria Math"/>
                          <w:sz w:val="21"/>
                          <w:szCs w:val="21"/>
                        </w:rPr>
                      </m:ctrlPr>
                    </m:fPr>
                    <m:num>
                      <m:sSub>
                        <m:sSubPr>
                          <m:ctrlPr>
                            <w:rPr>
                              <w:rFonts w:ascii="Cambria Math" w:hAnsi="Cambria Math"/>
                              <w:sz w:val="21"/>
                              <w:szCs w:val="21"/>
                            </w:rPr>
                          </m:ctrlPr>
                        </m:sSubPr>
                        <m:e>
                          <m:r>
                            <m:rPr>
                              <m:sty m:val="p"/>
                            </m:rPr>
                            <w:rPr>
                              <w:rFonts w:ascii="Cambria Math" w:hAnsi="Cambria Math"/>
                              <w:sz w:val="21"/>
                              <w:szCs w:val="21"/>
                            </w:rPr>
                            <m:t>N</m:t>
                          </m:r>
                          <m:ctrlPr>
                            <w:rPr>
                              <w:rFonts w:ascii="Cambria Math" w:hAnsi="Cambria Math"/>
                              <w:sz w:val="21"/>
                              <w:szCs w:val="21"/>
                            </w:rPr>
                          </m:ctrlPr>
                        </m:e>
                        <m:sub>
                          <m:r>
                            <m:rPr>
                              <m:sty m:val="p"/>
                            </m:rPr>
                            <w:rPr>
                              <w:rFonts w:ascii="Cambria Math" w:hAnsi="Cambria Math"/>
                              <w:sz w:val="21"/>
                              <w:szCs w:val="21"/>
                            </w:rPr>
                            <m:t>f,ref</m:t>
                          </m:r>
                          <m:ctrlPr>
                            <w:rPr>
                              <w:rFonts w:ascii="Cambria Math" w:hAnsi="Cambria Math"/>
                              <w:sz w:val="21"/>
                              <w:szCs w:val="21"/>
                            </w:rPr>
                          </m:ctrlPr>
                        </m:sub>
                      </m:sSub>
                      <m:ctrlPr>
                        <w:rPr>
                          <w:rFonts w:ascii="Cambria Math" w:hAnsi="Cambria Math"/>
                          <w:sz w:val="21"/>
                          <w:szCs w:val="21"/>
                        </w:rPr>
                      </m:ctrlPr>
                    </m:num>
                    <m:den>
                      <m:r>
                        <m:rPr>
                          <m:sty m:val="p"/>
                        </m:rPr>
                        <w:rPr>
                          <w:rFonts w:ascii="Cambria Math" w:hAnsi="Cambria Math"/>
                          <w:sz w:val="21"/>
                          <w:szCs w:val="21"/>
                        </w:rPr>
                        <m:t>M</m:t>
                      </m:r>
                      <m:ctrlPr>
                        <w:rPr>
                          <w:rFonts w:ascii="Cambria Math" w:hAnsi="Cambria Math"/>
                          <w:sz w:val="21"/>
                          <w:szCs w:val="21"/>
                        </w:rPr>
                      </m:ctrlPr>
                    </m:den>
                  </m:f>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oMath>
            <w:r>
              <w:rPr>
                <w:sz w:val="21"/>
                <w:szCs w:val="21"/>
              </w:rPr>
              <w:t xml:space="preserve"> or </w:t>
            </w:r>
            <m:oMath>
              <m:d>
                <m:dPr>
                  <m:begChr m:val="⌊"/>
                  <m:endChr m:val="⌋"/>
                  <m:ctrlPr>
                    <w:rPr>
                      <w:rFonts w:ascii="Cambria Math" w:hAnsi="Cambria Math"/>
                      <w:sz w:val="21"/>
                      <w:szCs w:val="21"/>
                    </w:rPr>
                  </m:ctrlPr>
                </m:dPr>
                <m:e>
                  <m:f>
                    <m:fPr>
                      <m:ctrlPr>
                        <w:rPr>
                          <w:rFonts w:ascii="Cambria Math" w:hAnsi="Cambria Math"/>
                          <w:sz w:val="21"/>
                          <w:szCs w:val="21"/>
                        </w:rPr>
                      </m:ctrlPr>
                    </m:fPr>
                    <m:num>
                      <m:sSub>
                        <m:sSubPr>
                          <m:ctrlPr>
                            <w:rPr>
                              <w:rFonts w:ascii="Cambria Math" w:hAnsi="Cambria Math"/>
                              <w:sz w:val="21"/>
                              <w:szCs w:val="21"/>
                            </w:rPr>
                          </m:ctrlPr>
                        </m:sSubPr>
                        <m:e>
                          <m:r>
                            <m:rPr>
                              <m:sty m:val="p"/>
                            </m:rPr>
                            <w:rPr>
                              <w:rFonts w:ascii="Cambria Math" w:hAnsi="Cambria Math"/>
                              <w:sz w:val="21"/>
                              <w:szCs w:val="21"/>
                            </w:rPr>
                            <m:t>N</m:t>
                          </m:r>
                          <m:ctrlPr>
                            <w:rPr>
                              <w:rFonts w:ascii="Cambria Math" w:hAnsi="Cambria Math"/>
                              <w:sz w:val="21"/>
                              <w:szCs w:val="21"/>
                            </w:rPr>
                          </m:ctrlPr>
                        </m:e>
                        <m:sub>
                          <m:r>
                            <m:rPr>
                              <m:sty m:val="p"/>
                            </m:rPr>
                            <w:rPr>
                              <w:rFonts w:ascii="Cambria Math" w:hAnsi="Cambria Math"/>
                              <w:sz w:val="21"/>
                              <w:szCs w:val="21"/>
                            </w:rPr>
                            <m:t>f,ref</m:t>
                          </m:r>
                          <m:ctrlPr>
                            <w:rPr>
                              <w:rFonts w:ascii="Cambria Math" w:hAnsi="Cambria Math"/>
                              <w:sz w:val="21"/>
                              <w:szCs w:val="21"/>
                            </w:rPr>
                          </m:ctrlPr>
                        </m:sub>
                      </m:sSub>
                      <m:ctrlPr>
                        <w:rPr>
                          <w:rFonts w:ascii="Cambria Math" w:hAnsi="Cambria Math"/>
                          <w:sz w:val="21"/>
                          <w:szCs w:val="21"/>
                        </w:rPr>
                      </m:ctrlPr>
                    </m:num>
                    <m:den>
                      <m:r>
                        <m:rPr>
                          <m:sty m:val="p"/>
                        </m:rPr>
                        <w:rPr>
                          <w:rFonts w:ascii="Cambria Math" w:hAnsi="Cambria Math"/>
                          <w:sz w:val="21"/>
                          <w:szCs w:val="21"/>
                        </w:rPr>
                        <m:t>M</m:t>
                      </m:r>
                      <m:ctrlPr>
                        <w:rPr>
                          <w:rFonts w:ascii="Cambria Math" w:hAnsi="Cambria Math"/>
                          <w:sz w:val="21"/>
                          <w:szCs w:val="21"/>
                        </w:rPr>
                      </m:ctrlPr>
                    </m:den>
                  </m:f>
                  <m:ctrlPr>
                    <w:rPr>
                      <w:rFonts w:ascii="Cambria Math" w:hAnsi="Cambria Math"/>
                      <w:sz w:val="21"/>
                      <w:szCs w:val="21"/>
                    </w:rPr>
                  </m:ctrlPr>
                </m:e>
              </m:d>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oMath>
            <w:r>
              <w:rPr>
                <w:sz w:val="21"/>
                <w:szCs w:val="21"/>
              </w:rPr>
              <w:t xml:space="preserve">, where </w:t>
            </w:r>
            <m:oMath>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s</m:t>
                  </m:r>
                  <m:ctrlPr>
                    <w:rPr>
                      <w:rFonts w:ascii="Cambria Math" w:hAnsi="Cambria Math"/>
                      <w:sz w:val="21"/>
                      <w:szCs w:val="21"/>
                    </w:rPr>
                  </m:ctrlPr>
                </m:sub>
              </m:sSub>
              <m:r>
                <m:rPr>
                  <m:sty m:val="p"/>
                </m:rPr>
                <w:rPr>
                  <w:rFonts w:ascii="Cambria Math" w:hAnsi="Cambria Math"/>
                  <w:sz w:val="21"/>
                  <w:szCs w:val="21"/>
                </w:rPr>
                <m:t>/</m:t>
              </m:r>
              <m:sSub>
                <m:sSubPr>
                  <m:ctrlPr>
                    <w:rPr>
                      <w:rFonts w:ascii="Cambria Math" w:hAnsi="Cambria Math"/>
                      <w:sz w:val="21"/>
                      <w:szCs w:val="21"/>
                    </w:rPr>
                  </m:ctrlPr>
                </m:sSubPr>
                <m:e>
                  <m:r>
                    <m:rPr>
                      <m:sty m:val="p"/>
                    </m:rPr>
                    <w:rPr>
                      <w:rFonts w:ascii="Cambria Math" w:hAnsi="Cambria Math"/>
                      <w:sz w:val="21"/>
                      <w:szCs w:val="21"/>
                    </w:rPr>
                    <m:t>T</m:t>
                  </m:r>
                  <m:ctrlPr>
                    <w:rPr>
                      <w:rFonts w:ascii="Cambria Math" w:hAnsi="Cambria Math"/>
                      <w:sz w:val="21"/>
                      <w:szCs w:val="21"/>
                    </w:rPr>
                  </m:ctrlPr>
                </m:e>
                <m:sub>
                  <m:r>
                    <m:rPr>
                      <m:sty m:val="p"/>
                    </m:rPr>
                    <w:rPr>
                      <w:rFonts w:ascii="Cambria Math" w:hAnsi="Cambria Math"/>
                      <w:sz w:val="21"/>
                      <w:szCs w:val="21"/>
                    </w:rPr>
                    <m:t>c</m:t>
                  </m:r>
                  <m:ctrlPr>
                    <w:rPr>
                      <w:rFonts w:ascii="Cambria Math" w:hAnsi="Cambria Math"/>
                      <w:sz w:val="21"/>
                      <w:szCs w:val="21"/>
                    </w:rPr>
                  </m:ctrlPr>
                </m:sub>
              </m:sSub>
              <m:r>
                <m:rPr>
                  <m:sty m:val="p"/>
                </m:rPr>
                <w:rPr>
                  <w:rFonts w:ascii="Cambria Math" w:hAnsi="Cambria Math"/>
                  <w:sz w:val="21"/>
                  <w:szCs w:val="21"/>
                </w:rPr>
                <m:t>=64</m:t>
              </m:r>
            </m:oMath>
            <w:r>
              <w:rPr>
                <w:sz w:val="21"/>
                <w:szCs w:val="21"/>
              </w:rPr>
              <w:t>.</w:t>
            </w:r>
          </w:p>
        </w:tc>
      </w:tr>
    </w:tbl>
    <w:p>
      <w:pPr>
        <w:spacing w:before="120" w:after="120"/>
        <w:rPr>
          <w:szCs w:val="21"/>
        </w:rPr>
      </w:pPr>
      <w:r>
        <w:t xml:space="preserve"> </w:t>
      </w:r>
    </w:p>
    <w:p>
      <w:pPr>
        <w:spacing w:before="120" w:after="120"/>
      </w:pPr>
      <w:r>
        <w:rPr>
          <w:rFonts w:hint="eastAsia"/>
        </w:rPr>
        <w:t>Advantages and disadvantages for different of chip duration calculations are analyzed as followings:</w:t>
      </w:r>
    </w:p>
    <w:p>
      <w:pPr>
        <w:pStyle w:val="78"/>
        <w:numPr>
          <w:ilvl w:val="0"/>
          <w:numId w:val="19"/>
        </w:numPr>
        <w:spacing w:before="120" w:after="120"/>
        <w:rPr>
          <w:sz w:val="21"/>
          <w:szCs w:val="21"/>
        </w:rPr>
      </w:pPr>
      <w:r>
        <w:rPr>
          <w:sz w:val="21"/>
          <w:szCs w:val="21"/>
        </w:rPr>
        <w:t xml:space="preserve">Calculation 1: Chip duration = (1/M) × {OFDM symbol duration excluding CP part}, where chip duration is constant in one OFDM symbol. </w:t>
      </w:r>
    </w:p>
    <w:p>
      <w:pPr>
        <w:pStyle w:val="78"/>
        <w:numPr>
          <w:ilvl w:val="1"/>
          <w:numId w:val="19"/>
        </w:numPr>
        <w:spacing w:before="120" w:after="120"/>
        <w:rPr>
          <w:sz w:val="21"/>
          <w:szCs w:val="21"/>
        </w:rPr>
      </w:pPr>
      <w:r>
        <w:rPr>
          <w:rFonts w:hint="eastAsia"/>
          <w:b/>
          <w:bCs/>
          <w:sz w:val="21"/>
          <w:szCs w:val="21"/>
        </w:rPr>
        <w:t>Advantages</w:t>
      </w:r>
      <w:r>
        <w:rPr>
          <w:rFonts w:hint="eastAsia"/>
          <w:sz w:val="21"/>
          <w:szCs w:val="21"/>
        </w:rPr>
        <w:t>: chip duration is calculated as a constant value.</w:t>
      </w:r>
    </w:p>
    <w:p>
      <w:pPr>
        <w:pStyle w:val="78"/>
        <w:numPr>
          <w:ilvl w:val="1"/>
          <w:numId w:val="19"/>
        </w:numPr>
        <w:spacing w:before="120" w:after="120"/>
        <w:rPr>
          <w:sz w:val="21"/>
          <w:szCs w:val="21"/>
        </w:rPr>
      </w:pPr>
      <w:r>
        <w:rPr>
          <w:rFonts w:hint="eastAsia"/>
          <w:b/>
          <w:bCs/>
          <w:sz w:val="21"/>
          <w:szCs w:val="21"/>
        </w:rPr>
        <w:t>Disadvantages</w:t>
      </w:r>
      <w:r>
        <w:rPr>
          <w:rFonts w:hint="eastAsia"/>
          <w:sz w:val="21"/>
          <w:szCs w:val="21"/>
        </w:rPr>
        <w:t>: the total duration of M chips cannot align with the OFDM symbol if the number of IFFT points of an OFDM symbol cannot be evenly divided by M. For example, if all chip duration is determined by ceiling operation, the total length of M chips may be larger than an OFDM symbol duratio</w:t>
      </w:r>
      <w:r>
        <w:rPr>
          <w:sz w:val="21"/>
          <w:szCs w:val="21"/>
        </w:rPr>
        <w:t>n, resulting into non-orthogonality issue.</w:t>
      </w:r>
    </w:p>
    <w:p>
      <w:pPr>
        <w:pStyle w:val="78"/>
        <w:numPr>
          <w:ilvl w:val="0"/>
          <w:numId w:val="19"/>
        </w:numPr>
        <w:spacing w:before="120" w:after="120"/>
        <w:rPr>
          <w:sz w:val="21"/>
          <w:szCs w:val="21"/>
        </w:rPr>
      </w:pPr>
      <w:r>
        <w:rPr>
          <w:sz w:val="21"/>
          <w:szCs w:val="21"/>
        </w:rPr>
        <w:t xml:space="preserve">Calculation 2: Chip duration = (1/M) × {OFDM symbol duration excluding CP part}, where chip duration is floating with e.g. </w:t>
      </w:r>
      <m:oMath>
        <m:sSub>
          <m:sSubPr>
            <m:ctrlPr>
              <w:rPr>
                <w:rFonts w:ascii="Cambria Math" w:hAnsi="Cambria Math" w:cs="Times New Roman"/>
                <w:sz w:val="21"/>
                <w:szCs w:val="21"/>
              </w:rPr>
            </m:ctrlPr>
          </m:sSubPr>
          <m:e>
            <m:r>
              <m:rPr>
                <m:sty m:val="p"/>
              </m:rPr>
              <w:rPr>
                <w:rFonts w:ascii="Cambria Math" w:hAnsi="Cambria Math"/>
                <w:sz w:val="21"/>
                <w:szCs w:val="21"/>
              </w:rPr>
              <m:t>T</m:t>
            </m:r>
            <m:ctrlPr>
              <w:rPr>
                <w:rFonts w:ascii="Cambria Math" w:hAnsi="Cambria Math" w:cs="Times New Roman"/>
                <w:sz w:val="21"/>
                <w:szCs w:val="21"/>
              </w:rPr>
            </m:ctrlPr>
          </m:e>
          <m:sub>
            <m:r>
              <m:rPr>
                <m:sty m:val="p"/>
              </m:rPr>
              <w:rPr>
                <w:rFonts w:ascii="Cambria Math" w:hAnsi="Cambria Math"/>
                <w:sz w:val="21"/>
                <w:szCs w:val="21"/>
              </w:rPr>
              <m:t>0</m:t>
            </m:r>
            <m:ctrlPr>
              <w:rPr>
                <w:rFonts w:ascii="Cambria Math" w:hAnsi="Cambria Math" w:cs="Times New Roman"/>
                <w:sz w:val="21"/>
                <w:szCs w:val="21"/>
              </w:rPr>
            </m:ctrlPr>
          </m:sub>
        </m:sSub>
        <m:r>
          <m:rPr>
            <m:sty m:val="p"/>
          </m:rPr>
          <w:rPr>
            <w:rFonts w:ascii="Cambria Math" w:hAnsi="Cambria Math"/>
            <w:sz w:val="21"/>
            <w:szCs w:val="21"/>
          </w:rPr>
          <m:t>−∆</m:t>
        </m:r>
        <m:sSub>
          <m:sSubPr>
            <m:ctrlPr>
              <w:rPr>
                <w:rFonts w:ascii="Cambria Math" w:hAnsi="Cambria Math" w:cs="Times New Roman"/>
                <w:sz w:val="21"/>
                <w:szCs w:val="21"/>
              </w:rPr>
            </m:ctrlPr>
          </m:sSubPr>
          <m:e>
            <m:r>
              <m:rPr>
                <m:sty m:val="p"/>
              </m:rPr>
              <w:rPr>
                <w:rFonts w:ascii="Cambria Math" w:hAnsi="Cambria Math"/>
                <w:sz w:val="21"/>
                <w:szCs w:val="21"/>
              </w:rPr>
              <m:t>T</m:t>
            </m:r>
            <m:ctrlPr>
              <w:rPr>
                <w:rFonts w:ascii="Cambria Math" w:hAnsi="Cambria Math" w:cs="Times New Roman"/>
                <w:sz w:val="21"/>
                <w:szCs w:val="21"/>
              </w:rPr>
            </m:ctrlPr>
          </m:e>
          <m:sub>
            <m:r>
              <m:rPr>
                <m:sty m:val="p"/>
              </m:rPr>
              <w:rPr>
                <w:rFonts w:ascii="Cambria Math" w:hAnsi="Cambria Math"/>
                <w:sz w:val="21"/>
                <w:szCs w:val="21"/>
              </w:rPr>
              <m:t>0</m:t>
            </m:r>
            <m:ctrlPr>
              <w:rPr>
                <w:rFonts w:ascii="Cambria Math" w:hAnsi="Cambria Math" w:cs="Times New Roman"/>
                <w:sz w:val="21"/>
                <w:szCs w:val="21"/>
              </w:rPr>
            </m:ctrlPr>
          </m:sub>
        </m:sSub>
        <m:r>
          <m:rPr>
            <m:sty m:val="p"/>
          </m:rPr>
          <w:rPr>
            <w:rFonts w:ascii="Cambria Math" w:hAnsi="Cambria Math"/>
            <w:sz w:val="21"/>
            <w:szCs w:val="21"/>
          </w:rPr>
          <m:t>≤</m:t>
        </m:r>
        <m:sSub>
          <m:sSubPr>
            <m:ctrlPr>
              <w:rPr>
                <w:rFonts w:ascii="Cambria Math" w:hAnsi="Cambria Math" w:cs="Times New Roman"/>
                <w:sz w:val="21"/>
                <w:szCs w:val="21"/>
              </w:rPr>
            </m:ctrlPr>
          </m:sSubPr>
          <m:e>
            <m:r>
              <m:rPr>
                <m:sty m:val="p"/>
              </m:rPr>
              <w:rPr>
                <w:rFonts w:ascii="Cambria Math" w:hAnsi="Cambria Math"/>
                <w:sz w:val="21"/>
                <w:szCs w:val="21"/>
              </w:rPr>
              <m:t>T</m:t>
            </m:r>
            <m:ctrlPr>
              <w:rPr>
                <w:rFonts w:ascii="Cambria Math" w:hAnsi="Cambria Math" w:cs="Times New Roman"/>
                <w:sz w:val="21"/>
                <w:szCs w:val="21"/>
              </w:rPr>
            </m:ctrlPr>
          </m:e>
          <m:sub>
            <m:r>
              <m:rPr>
                <m:sty m:val="p"/>
              </m:rPr>
              <w:rPr>
                <w:rFonts w:ascii="Cambria Math" w:hAnsi="Cambria Math"/>
                <w:sz w:val="21"/>
                <w:szCs w:val="21"/>
              </w:rPr>
              <m:t>chip</m:t>
            </m:r>
            <m:ctrlPr>
              <w:rPr>
                <w:rFonts w:ascii="Cambria Math" w:hAnsi="Cambria Math" w:cs="Times New Roman"/>
                <w:sz w:val="21"/>
                <w:szCs w:val="21"/>
              </w:rPr>
            </m:ctrlPr>
          </m:sub>
        </m:sSub>
        <m:r>
          <m:rPr>
            <m:sty m:val="p"/>
          </m:rPr>
          <w:rPr>
            <w:rFonts w:ascii="Cambria Math" w:hAnsi="Cambria Math"/>
            <w:sz w:val="21"/>
            <w:szCs w:val="21"/>
          </w:rPr>
          <m:t>≤</m:t>
        </m:r>
        <m:sSub>
          <m:sSubPr>
            <m:ctrlPr>
              <w:rPr>
                <w:rFonts w:ascii="Cambria Math" w:hAnsi="Cambria Math" w:cs="Times New Roman"/>
                <w:sz w:val="21"/>
                <w:szCs w:val="21"/>
              </w:rPr>
            </m:ctrlPr>
          </m:sSubPr>
          <m:e>
            <m:r>
              <m:rPr>
                <m:sty m:val="p"/>
              </m:rPr>
              <w:rPr>
                <w:rFonts w:ascii="Cambria Math" w:hAnsi="Cambria Math"/>
                <w:sz w:val="21"/>
                <w:szCs w:val="21"/>
              </w:rPr>
              <m:t>T</m:t>
            </m:r>
            <m:ctrlPr>
              <w:rPr>
                <w:rFonts w:ascii="Cambria Math" w:hAnsi="Cambria Math" w:cs="Times New Roman"/>
                <w:sz w:val="21"/>
                <w:szCs w:val="21"/>
              </w:rPr>
            </m:ctrlPr>
          </m:e>
          <m:sub>
            <m:r>
              <m:rPr>
                <m:sty m:val="p"/>
              </m:rPr>
              <w:rPr>
                <w:rFonts w:ascii="Cambria Math" w:hAnsi="Cambria Math"/>
                <w:sz w:val="21"/>
                <w:szCs w:val="21"/>
              </w:rPr>
              <m:t>0</m:t>
            </m:r>
            <m:ctrlPr>
              <w:rPr>
                <w:rFonts w:ascii="Cambria Math" w:hAnsi="Cambria Math" w:cs="Times New Roman"/>
                <w:sz w:val="21"/>
                <w:szCs w:val="21"/>
              </w:rPr>
            </m:ctrlPr>
          </m:sub>
        </m:sSub>
        <m:r>
          <m:rPr>
            <m:sty m:val="p"/>
          </m:rPr>
          <w:rPr>
            <w:rFonts w:ascii="Cambria Math" w:hAnsi="Cambria Math"/>
            <w:sz w:val="21"/>
            <w:szCs w:val="21"/>
          </w:rPr>
          <m:t>+∆</m:t>
        </m:r>
        <m:sSub>
          <m:sSubPr>
            <m:ctrlPr>
              <w:rPr>
                <w:rFonts w:ascii="Cambria Math" w:hAnsi="Cambria Math" w:cs="Times New Roman"/>
                <w:sz w:val="21"/>
                <w:szCs w:val="21"/>
              </w:rPr>
            </m:ctrlPr>
          </m:sSubPr>
          <m:e>
            <m:r>
              <m:rPr>
                <m:sty m:val="p"/>
              </m:rPr>
              <w:rPr>
                <w:rFonts w:ascii="Cambria Math" w:hAnsi="Cambria Math"/>
                <w:sz w:val="21"/>
                <w:szCs w:val="21"/>
              </w:rPr>
              <m:t>T</m:t>
            </m:r>
            <m:ctrlPr>
              <w:rPr>
                <w:rFonts w:ascii="Cambria Math" w:hAnsi="Cambria Math" w:cs="Times New Roman"/>
                <w:sz w:val="21"/>
                <w:szCs w:val="21"/>
              </w:rPr>
            </m:ctrlPr>
          </m:e>
          <m:sub>
            <m:r>
              <m:rPr>
                <m:sty m:val="p"/>
              </m:rPr>
              <w:rPr>
                <w:rFonts w:ascii="Cambria Math" w:hAnsi="Cambria Math"/>
                <w:sz w:val="21"/>
                <w:szCs w:val="21"/>
              </w:rPr>
              <m:t>0</m:t>
            </m:r>
            <m:ctrlPr>
              <w:rPr>
                <w:rFonts w:ascii="Cambria Math" w:hAnsi="Cambria Math" w:cs="Times New Roman"/>
                <w:sz w:val="21"/>
                <w:szCs w:val="21"/>
              </w:rPr>
            </m:ctrlPr>
          </m:sub>
        </m:sSub>
      </m:oMath>
      <w:r>
        <w:rPr>
          <w:sz w:val="21"/>
          <w:szCs w:val="21"/>
        </w:rPr>
        <w:t xml:space="preserve">, and FFS </w:t>
      </w:r>
      <m:oMath>
        <m:f>
          <m:fPr>
            <m:type m:val="lin"/>
            <m:ctrlPr>
              <w:rPr>
                <w:rFonts w:ascii="Cambria Math" w:hAnsi="Cambria Math" w:cs="Times New Roman"/>
                <w:sz w:val="21"/>
                <w:szCs w:val="21"/>
              </w:rPr>
            </m:ctrlPr>
          </m:fPr>
          <m:num>
            <m:r>
              <m:rPr>
                <m:sty m:val="p"/>
              </m:rPr>
              <w:rPr>
                <w:rFonts w:ascii="Cambria Math" w:hAnsi="Cambria Math"/>
                <w:sz w:val="21"/>
                <w:szCs w:val="21"/>
              </w:rPr>
              <m:t>∆</m:t>
            </m:r>
            <m:sSub>
              <m:sSubPr>
                <m:ctrlPr>
                  <w:rPr>
                    <w:rFonts w:ascii="Cambria Math" w:hAnsi="Cambria Math" w:cs="Times New Roman"/>
                    <w:sz w:val="21"/>
                    <w:szCs w:val="21"/>
                  </w:rPr>
                </m:ctrlPr>
              </m:sSubPr>
              <m:e>
                <m:r>
                  <m:rPr>
                    <m:sty m:val="p"/>
                  </m:rPr>
                  <w:rPr>
                    <w:rFonts w:ascii="Cambria Math" w:hAnsi="Cambria Math"/>
                    <w:sz w:val="21"/>
                    <w:szCs w:val="21"/>
                  </w:rPr>
                  <m:t>T</m:t>
                </m:r>
                <m:ctrlPr>
                  <w:rPr>
                    <w:rFonts w:ascii="Cambria Math" w:hAnsi="Cambria Math" w:cs="Times New Roman"/>
                    <w:sz w:val="21"/>
                    <w:szCs w:val="21"/>
                  </w:rPr>
                </m:ctrlPr>
              </m:e>
              <m:sub>
                <m:r>
                  <m:rPr>
                    <m:sty m:val="p"/>
                  </m:rPr>
                  <w:rPr>
                    <w:rFonts w:ascii="Cambria Math" w:hAnsi="Cambria Math"/>
                    <w:sz w:val="21"/>
                    <w:szCs w:val="21"/>
                  </w:rPr>
                  <m:t>0</m:t>
                </m:r>
                <m:ctrlPr>
                  <w:rPr>
                    <w:rFonts w:ascii="Cambria Math" w:hAnsi="Cambria Math" w:cs="Times New Roman"/>
                    <w:sz w:val="21"/>
                    <w:szCs w:val="21"/>
                  </w:rPr>
                </m:ctrlPr>
              </m:sub>
            </m:sSub>
            <m:ctrlPr>
              <w:rPr>
                <w:rFonts w:ascii="Cambria Math" w:hAnsi="Cambria Math" w:cs="Times New Roman"/>
                <w:sz w:val="21"/>
                <w:szCs w:val="21"/>
              </w:rPr>
            </m:ctrlPr>
          </m:num>
          <m:den>
            <m:sSub>
              <m:sSubPr>
                <m:ctrlPr>
                  <w:rPr>
                    <w:rFonts w:ascii="Cambria Math" w:hAnsi="Cambria Math" w:cs="Times New Roman"/>
                    <w:sz w:val="21"/>
                    <w:szCs w:val="21"/>
                  </w:rPr>
                </m:ctrlPr>
              </m:sSubPr>
              <m:e>
                <m:r>
                  <m:rPr>
                    <m:sty m:val="p"/>
                  </m:rPr>
                  <w:rPr>
                    <w:rFonts w:ascii="Cambria Math" w:hAnsi="Cambria Math"/>
                    <w:sz w:val="21"/>
                    <w:szCs w:val="21"/>
                  </w:rPr>
                  <m:t>T</m:t>
                </m:r>
                <m:ctrlPr>
                  <w:rPr>
                    <w:rFonts w:ascii="Cambria Math" w:hAnsi="Cambria Math" w:cs="Times New Roman"/>
                    <w:sz w:val="21"/>
                    <w:szCs w:val="21"/>
                  </w:rPr>
                </m:ctrlPr>
              </m:e>
              <m:sub>
                <m:r>
                  <m:rPr>
                    <m:sty m:val="p"/>
                  </m:rPr>
                  <w:rPr>
                    <w:rFonts w:ascii="Cambria Math" w:hAnsi="Cambria Math"/>
                    <w:sz w:val="21"/>
                    <w:szCs w:val="21"/>
                  </w:rPr>
                  <m:t>0</m:t>
                </m:r>
                <m:ctrlPr>
                  <w:rPr>
                    <w:rFonts w:ascii="Cambria Math" w:hAnsi="Cambria Math" w:cs="Times New Roman"/>
                    <w:sz w:val="21"/>
                    <w:szCs w:val="21"/>
                  </w:rPr>
                </m:ctrlPr>
              </m:sub>
            </m:sSub>
            <m:ctrlPr>
              <w:rPr>
                <w:rFonts w:ascii="Cambria Math" w:hAnsi="Cambria Math" w:cs="Times New Roman"/>
                <w:sz w:val="21"/>
                <w:szCs w:val="21"/>
              </w:rPr>
            </m:ctrlPr>
          </m:den>
        </m:f>
      </m:oMath>
      <w:r>
        <w:rPr>
          <w:sz w:val="21"/>
          <w:szCs w:val="21"/>
        </w:rPr>
        <w:t xml:space="preserve">. </w:t>
      </w:r>
    </w:p>
    <w:p>
      <w:pPr>
        <w:pStyle w:val="78"/>
        <w:numPr>
          <w:ilvl w:val="1"/>
          <w:numId w:val="19"/>
        </w:numPr>
        <w:spacing w:before="120" w:after="120"/>
        <w:rPr>
          <w:sz w:val="21"/>
          <w:szCs w:val="21"/>
        </w:rPr>
      </w:pPr>
      <w:r>
        <w:rPr>
          <w:b/>
          <w:bCs/>
          <w:sz w:val="21"/>
          <w:szCs w:val="21"/>
        </w:rPr>
        <w:t>Advantages</w:t>
      </w:r>
      <w:r>
        <w:rPr>
          <w:sz w:val="21"/>
          <w:szCs w:val="21"/>
        </w:rPr>
        <w:t>: defining a floating range for chip duration may be flexible for reader implementation.</w:t>
      </w:r>
    </w:p>
    <w:p>
      <w:pPr>
        <w:pStyle w:val="78"/>
        <w:numPr>
          <w:ilvl w:val="1"/>
          <w:numId w:val="19"/>
        </w:numPr>
        <w:spacing w:before="120" w:after="120"/>
        <w:rPr>
          <w:sz w:val="21"/>
          <w:szCs w:val="21"/>
        </w:rPr>
      </w:pPr>
      <w:r>
        <w:rPr>
          <w:b/>
          <w:bCs/>
          <w:sz w:val="21"/>
          <w:szCs w:val="21"/>
        </w:rPr>
        <w:t>Disadvantages</w:t>
      </w:r>
      <w:r>
        <w:rPr>
          <w:sz w:val="21"/>
          <w:szCs w:val="21"/>
        </w:rPr>
        <w:t>: The non-constant chip duration may have negative impact on device clock synchronization and M value determination</w:t>
      </w:r>
      <w:r>
        <w:rPr>
          <w:rFonts w:hint="eastAsia"/>
          <w:sz w:val="21"/>
          <w:szCs w:val="21"/>
        </w:rPr>
        <w:t>. Furthermore, if the chip duration is unknown to the device, it can interfere with the accurate determination of the CP position. This, in turn, impacts the precision of CP removal and degrades R2D detection performance.</w:t>
      </w:r>
    </w:p>
    <w:p>
      <w:pPr>
        <w:pStyle w:val="78"/>
        <w:numPr>
          <w:ilvl w:val="0"/>
          <w:numId w:val="19"/>
        </w:numPr>
        <w:spacing w:before="120" w:after="120"/>
        <w:rPr>
          <w:sz w:val="21"/>
          <w:szCs w:val="21"/>
        </w:rPr>
      </w:pPr>
      <w:r>
        <w:rPr>
          <w:sz w:val="21"/>
          <w:szCs w:val="21"/>
        </w:rPr>
        <w:t xml:space="preserve">Calculation 3: Chip duration = (1/M) × {OFDM symbol duration including CP part}. </w:t>
      </w:r>
    </w:p>
    <w:p>
      <w:pPr>
        <w:pStyle w:val="78"/>
        <w:numPr>
          <w:ilvl w:val="1"/>
          <w:numId w:val="19"/>
        </w:numPr>
        <w:spacing w:before="120" w:after="120"/>
        <w:jc w:val="left"/>
        <w:rPr>
          <w:sz w:val="21"/>
          <w:szCs w:val="21"/>
        </w:rPr>
      </w:pPr>
      <w:r>
        <w:rPr>
          <w:rFonts w:hint="eastAsia"/>
          <w:b/>
          <w:bCs/>
          <w:sz w:val="21"/>
          <w:szCs w:val="21"/>
        </w:rPr>
        <w:t>Advantages</w:t>
      </w:r>
      <w:r>
        <w:rPr>
          <w:rFonts w:hint="eastAsia"/>
          <w:sz w:val="21"/>
          <w:szCs w:val="21"/>
        </w:rPr>
        <w:t xml:space="preserve">: chip duration is calculated as a constant value. </w:t>
      </w:r>
    </w:p>
    <w:p>
      <w:pPr>
        <w:pStyle w:val="78"/>
        <w:numPr>
          <w:ilvl w:val="1"/>
          <w:numId w:val="19"/>
        </w:numPr>
        <w:spacing w:before="120" w:after="120"/>
        <w:jc w:val="left"/>
        <w:rPr>
          <w:sz w:val="21"/>
          <w:szCs w:val="21"/>
        </w:rPr>
      </w:pPr>
      <w:r>
        <w:rPr>
          <w:rFonts w:hint="eastAsia"/>
          <w:b/>
          <w:bCs/>
          <w:sz w:val="21"/>
          <w:szCs w:val="21"/>
        </w:rPr>
        <w:t>Disadvantages</w:t>
      </w:r>
      <w:r>
        <w:rPr>
          <w:rFonts w:hint="eastAsia"/>
          <w:sz w:val="21"/>
          <w:szCs w:val="21"/>
        </w:rPr>
        <w:t xml:space="preserve">: 1) the OFDM symbol with M chips may be non-orthogonal to NR; 2) chip duration is not a constant value in the cases of different CP lengths; Similar with </w:t>
      </w:r>
      <w:r>
        <w:rPr>
          <w:sz w:val="21"/>
          <w:szCs w:val="21"/>
        </w:rPr>
        <w:t>Calculation 2</w:t>
      </w:r>
      <w:r>
        <w:rPr>
          <w:rFonts w:hint="eastAsia"/>
          <w:sz w:val="21"/>
          <w:szCs w:val="21"/>
        </w:rPr>
        <w:t>, it impacts the precision of CP removal and degrades R2D detection performance.</w:t>
      </w:r>
    </w:p>
    <w:p>
      <w:pPr>
        <w:pStyle w:val="78"/>
        <w:numPr>
          <w:ilvl w:val="0"/>
          <w:numId w:val="19"/>
        </w:numPr>
        <w:spacing w:before="120" w:after="120"/>
        <w:rPr>
          <w:sz w:val="21"/>
          <w:szCs w:val="21"/>
        </w:rPr>
      </w:pPr>
      <w:r>
        <w:rPr>
          <w:sz w:val="21"/>
          <w:szCs w:val="21"/>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pPr>
        <w:pStyle w:val="78"/>
        <w:numPr>
          <w:ilvl w:val="1"/>
          <w:numId w:val="19"/>
        </w:numPr>
        <w:spacing w:before="120" w:after="120"/>
        <w:jc w:val="left"/>
        <w:rPr>
          <w:sz w:val="21"/>
          <w:szCs w:val="21"/>
        </w:rPr>
      </w:pPr>
      <w:r>
        <w:rPr>
          <w:rFonts w:hint="eastAsia"/>
          <w:b/>
          <w:bCs/>
          <w:sz w:val="21"/>
          <w:szCs w:val="21"/>
        </w:rPr>
        <w:t>Advantages</w:t>
      </w:r>
      <w:r>
        <w:rPr>
          <w:rFonts w:hint="eastAsia"/>
          <w:sz w:val="21"/>
          <w:szCs w:val="21"/>
        </w:rPr>
        <w:t>: considering the calculation of chip duration for both CP handling M1 and M2.</w:t>
      </w:r>
    </w:p>
    <w:p>
      <w:pPr>
        <w:pStyle w:val="78"/>
        <w:numPr>
          <w:ilvl w:val="1"/>
          <w:numId w:val="19"/>
        </w:numPr>
        <w:spacing w:before="120" w:after="120"/>
        <w:jc w:val="left"/>
        <w:rPr>
          <w:sz w:val="21"/>
          <w:szCs w:val="21"/>
        </w:rPr>
      </w:pPr>
      <w:r>
        <w:rPr>
          <w:rFonts w:hint="eastAsia"/>
          <w:b/>
          <w:bCs/>
          <w:sz w:val="21"/>
          <w:szCs w:val="21"/>
        </w:rPr>
        <w:t>Disadvantages</w:t>
      </w:r>
      <w:r>
        <w:rPr>
          <w:rFonts w:hint="eastAsia"/>
          <w:sz w:val="21"/>
          <w:szCs w:val="21"/>
        </w:rPr>
        <w:t>: it combines the disadvantages of both Calculation 1 and Calculation 3. The combination will increase device implementation</w:t>
      </w:r>
      <w:r>
        <w:rPr>
          <w:sz w:val="21"/>
          <w:szCs w:val="21"/>
        </w:rPr>
        <w:t xml:space="preserve"> </w:t>
      </w:r>
      <w:r>
        <w:rPr>
          <w:rFonts w:hint="eastAsia"/>
          <w:sz w:val="21"/>
          <w:szCs w:val="21"/>
        </w:rPr>
        <w:t>complexity</w:t>
      </w:r>
    </w:p>
    <w:p>
      <w:pPr>
        <w:pStyle w:val="78"/>
        <w:numPr>
          <w:ilvl w:val="0"/>
          <w:numId w:val="19"/>
        </w:numPr>
        <w:spacing w:before="120" w:after="120"/>
        <w:rPr>
          <w:sz w:val="21"/>
          <w:szCs w:val="21"/>
        </w:rPr>
      </w:pPr>
      <w:bookmarkStart w:id="20" w:name="_Toc25034"/>
      <w:bookmarkEnd w:id="20"/>
      <w:r>
        <w:rPr>
          <w:sz w:val="21"/>
          <w:szCs w:val="21"/>
        </w:rPr>
        <w:t>Calculation 5: the total length of M chip(s) should be equal to the duration of OFDM symbol, i.e. the smallest time unit of resource allocation</w:t>
      </w:r>
    </w:p>
    <w:p>
      <w:pPr>
        <w:pStyle w:val="35"/>
        <w:numPr>
          <w:ilvl w:val="1"/>
          <w:numId w:val="20"/>
        </w:numPr>
        <w:tabs>
          <w:tab w:val="clear" w:pos="0"/>
        </w:tabs>
        <w:spacing w:before="120" w:after="120"/>
        <w:ind w:left="993" w:hanging="426"/>
        <w:rPr>
          <w:b w:val="0"/>
          <w:bCs w:val="0"/>
        </w:rPr>
      </w:pPr>
      <w:bookmarkStart w:id="21" w:name="_Toc11928"/>
      <w:bookmarkEnd w:id="21"/>
      <w:bookmarkStart w:id="22" w:name="_Toc17672"/>
      <w:r>
        <w:rPr>
          <w:b w:val="0"/>
          <w:bCs w:val="0"/>
        </w:rPr>
        <w:t>for the case of larger M values (e.g. M≥24), dedicated chip duration is introduced to ensure no additional transition edge introduced by CP, i.e. chip duration is equal to CP length;</w:t>
      </w:r>
      <w:bookmarkEnd w:id="22"/>
    </w:p>
    <w:p>
      <w:pPr>
        <w:pStyle w:val="35"/>
        <w:numPr>
          <w:ilvl w:val="1"/>
          <w:numId w:val="20"/>
        </w:numPr>
        <w:tabs>
          <w:tab w:val="clear" w:pos="0"/>
        </w:tabs>
        <w:spacing w:before="120" w:after="120"/>
        <w:ind w:left="993" w:hanging="426"/>
        <w:rPr>
          <w:b w:val="0"/>
          <w:bCs w:val="0"/>
        </w:rPr>
      </w:pPr>
      <w:bookmarkStart w:id="23" w:name="_Toc3448"/>
      <w:bookmarkEnd w:id="23"/>
      <w:bookmarkStart w:id="24" w:name="_Toc9007"/>
      <w:r>
        <w:rPr>
          <w:b w:val="0"/>
          <w:bCs w:val="0"/>
        </w:rPr>
        <w:t>for other cases,</w:t>
      </w:r>
      <w:bookmarkEnd w:id="24"/>
    </w:p>
    <w:p>
      <w:pPr>
        <w:pStyle w:val="35"/>
        <w:numPr>
          <w:ilvl w:val="2"/>
          <w:numId w:val="21"/>
        </w:numPr>
        <w:tabs>
          <w:tab w:val="clear" w:pos="0"/>
        </w:tabs>
        <w:spacing w:before="120" w:after="120"/>
        <w:ind w:left="1560"/>
        <w:rPr>
          <w:b w:val="0"/>
          <w:bCs w:val="0"/>
        </w:rPr>
      </w:pPr>
      <w:bookmarkStart w:id="25" w:name="_Toc2292"/>
      <w:bookmarkEnd w:id="25"/>
      <w:bookmarkStart w:id="26" w:name="_Toc12117"/>
      <w:r>
        <w:rPr>
          <w:b w:val="0"/>
          <w:bCs w:val="0"/>
        </w:rPr>
        <w:t>if the number of IFFT points of an OFDM symbol can be evenly divided by M, chip duration = (1/M) × {OFDM symbol duration excluding CP part};</w:t>
      </w:r>
      <w:bookmarkEnd w:id="26"/>
      <w:r>
        <w:rPr>
          <w:b w:val="0"/>
          <w:bCs w:val="0"/>
        </w:rPr>
        <w:t xml:space="preserve"> </w:t>
      </w:r>
    </w:p>
    <w:p>
      <w:pPr>
        <w:pStyle w:val="35"/>
        <w:numPr>
          <w:ilvl w:val="2"/>
          <w:numId w:val="21"/>
        </w:numPr>
        <w:tabs>
          <w:tab w:val="clear" w:pos="0"/>
        </w:tabs>
        <w:spacing w:before="120" w:after="120"/>
        <w:ind w:left="1560"/>
        <w:rPr>
          <w:b w:val="0"/>
          <w:bCs w:val="0"/>
        </w:rPr>
      </w:pPr>
      <w:bookmarkStart w:id="27" w:name="_Toc25162"/>
      <w:bookmarkEnd w:id="27"/>
      <w:bookmarkStart w:id="28" w:name="_Toc7251"/>
      <w:r>
        <w:rPr>
          <w:b w:val="0"/>
          <w:bCs w:val="0"/>
        </w:rPr>
        <w:t xml:space="preserve">if the </w:t>
      </w:r>
      <w:bookmarkEnd w:id="28"/>
      <w:r>
        <w:rPr>
          <w:b w:val="0"/>
          <w:bCs w:val="0"/>
        </w:rPr>
        <w:t>number of IFFT points of an OFDM symbol cannot be evenly divided by M, chip duration =</w:t>
      </w:r>
      <w:r>
        <w:rPr>
          <w:b w:val="0"/>
          <w:bCs w:val="0"/>
          <w:sz w:val="21"/>
          <w:szCs w:val="21"/>
        </w:rPr>
        <w:t xml:space="preserve"> </w:t>
      </w:r>
      <m:oMath>
        <m:d>
          <m:dPr>
            <m:begChr m:val="⌈"/>
            <m:endChr m:val="⌉"/>
            <m:ctrlPr>
              <w:rPr>
                <w:rFonts w:ascii="Cambria Math" w:hAnsi="Cambria Math"/>
                <w:b w:val="0"/>
                <w:bCs w:val="0"/>
                <w:sz w:val="21"/>
                <w:szCs w:val="21"/>
              </w:rPr>
            </m:ctrlPr>
          </m:dPr>
          <m:e>
            <m:f>
              <m:fPr>
                <m:ctrlPr>
                  <w:rPr>
                    <w:rFonts w:ascii="Cambria Math" w:hAnsi="Cambria Math"/>
                    <w:b w:val="0"/>
                    <w:bCs w:val="0"/>
                    <w:sz w:val="21"/>
                    <w:szCs w:val="21"/>
                  </w:rPr>
                </m:ctrlPr>
              </m:fPr>
              <m:num>
                <m:sSub>
                  <m:sSubPr>
                    <m:ctrlPr>
                      <w:rPr>
                        <w:rFonts w:ascii="Cambria Math" w:hAnsi="Cambria Math"/>
                        <w:b w:val="0"/>
                        <w:bCs w:val="0"/>
                        <w:sz w:val="21"/>
                        <w:szCs w:val="21"/>
                      </w:rPr>
                    </m:ctrlPr>
                  </m:sSubPr>
                  <m:e>
                    <m:r>
                      <m:rPr>
                        <m:sty m:val="b"/>
                      </m:rPr>
                      <w:rPr>
                        <w:rFonts w:ascii="Cambria Math" w:hAnsi="Cambria Math"/>
                        <w:sz w:val="21"/>
                        <w:szCs w:val="21"/>
                      </w:rPr>
                      <m:t>N</m:t>
                    </m:r>
                    <m:ctrlPr>
                      <w:rPr>
                        <w:rFonts w:ascii="Cambria Math" w:hAnsi="Cambria Math"/>
                        <w:b w:val="0"/>
                        <w:bCs w:val="0"/>
                        <w:sz w:val="21"/>
                        <w:szCs w:val="21"/>
                      </w:rPr>
                    </m:ctrlPr>
                  </m:e>
                  <m:sub>
                    <m:r>
                      <m:rPr>
                        <m:sty m:val="b"/>
                      </m:rPr>
                      <w:rPr>
                        <w:rFonts w:ascii="Cambria Math" w:hAnsi="Cambria Math"/>
                        <w:sz w:val="21"/>
                        <w:szCs w:val="21"/>
                      </w:rPr>
                      <m:t>f,ref</m:t>
                    </m:r>
                    <m:ctrlPr>
                      <w:rPr>
                        <w:rFonts w:ascii="Cambria Math" w:hAnsi="Cambria Math"/>
                        <w:b w:val="0"/>
                        <w:bCs w:val="0"/>
                        <w:sz w:val="21"/>
                        <w:szCs w:val="21"/>
                      </w:rPr>
                    </m:ctrlPr>
                  </m:sub>
                </m:sSub>
                <m:ctrlPr>
                  <w:rPr>
                    <w:rFonts w:ascii="Cambria Math" w:hAnsi="Cambria Math"/>
                    <w:b w:val="0"/>
                    <w:bCs w:val="0"/>
                    <w:sz w:val="21"/>
                    <w:szCs w:val="21"/>
                  </w:rPr>
                </m:ctrlPr>
              </m:num>
              <m:den>
                <m:r>
                  <m:rPr>
                    <m:sty m:val="b"/>
                  </m:rPr>
                  <w:rPr>
                    <w:rFonts w:ascii="Cambria Math" w:hAnsi="Cambria Math"/>
                    <w:sz w:val="21"/>
                    <w:szCs w:val="21"/>
                  </w:rPr>
                  <m:t>M</m:t>
                </m:r>
                <m:ctrlPr>
                  <w:rPr>
                    <w:rFonts w:ascii="Cambria Math" w:hAnsi="Cambria Math"/>
                    <w:b w:val="0"/>
                    <w:bCs w:val="0"/>
                    <w:sz w:val="21"/>
                    <w:szCs w:val="21"/>
                  </w:rPr>
                </m:ctrlPr>
              </m:den>
            </m:f>
            <m:ctrlPr>
              <w:rPr>
                <w:rFonts w:ascii="Cambria Math" w:hAnsi="Cambria Math"/>
                <w:b w:val="0"/>
                <w:bCs w:val="0"/>
                <w:sz w:val="21"/>
                <w:szCs w:val="21"/>
              </w:rPr>
            </m:ctrlPr>
          </m:e>
        </m:d>
        <m:r>
          <m:rPr>
            <m:sty m:val="b"/>
          </m:rPr>
          <w:rPr>
            <w:rFonts w:ascii="Cambria Math" w:hAnsi="Cambria Math"/>
            <w:sz w:val="21"/>
            <w:szCs w:val="21"/>
          </w:rPr>
          <m:t>∙</m:t>
        </m:r>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s</m:t>
            </m:r>
            <m:ctrlPr>
              <w:rPr>
                <w:rFonts w:ascii="Cambria Math" w:hAnsi="Cambria Math"/>
                <w:b w:val="0"/>
                <w:bCs w:val="0"/>
                <w:sz w:val="21"/>
                <w:szCs w:val="21"/>
              </w:rPr>
            </m:ctrlPr>
          </m:sub>
        </m:sSub>
      </m:oMath>
      <w:r>
        <w:rPr>
          <w:b w:val="0"/>
          <w:bCs w:val="0"/>
          <w:sz w:val="21"/>
          <w:szCs w:val="21"/>
        </w:rPr>
        <w:t xml:space="preserve"> or </w:t>
      </w:r>
      <m:oMath>
        <m:d>
          <m:dPr>
            <m:begChr m:val="⌊"/>
            <m:endChr m:val="⌋"/>
            <m:ctrlPr>
              <w:rPr>
                <w:rFonts w:ascii="Cambria Math" w:hAnsi="Cambria Math"/>
                <w:b w:val="0"/>
                <w:bCs w:val="0"/>
                <w:sz w:val="21"/>
                <w:szCs w:val="21"/>
              </w:rPr>
            </m:ctrlPr>
          </m:dPr>
          <m:e>
            <m:f>
              <m:fPr>
                <m:ctrlPr>
                  <w:rPr>
                    <w:rFonts w:ascii="Cambria Math" w:hAnsi="Cambria Math"/>
                    <w:b w:val="0"/>
                    <w:bCs w:val="0"/>
                    <w:sz w:val="21"/>
                    <w:szCs w:val="21"/>
                  </w:rPr>
                </m:ctrlPr>
              </m:fPr>
              <m:num>
                <m:sSub>
                  <m:sSubPr>
                    <m:ctrlPr>
                      <w:rPr>
                        <w:rFonts w:ascii="Cambria Math" w:hAnsi="Cambria Math"/>
                        <w:b w:val="0"/>
                        <w:bCs w:val="0"/>
                        <w:sz w:val="21"/>
                        <w:szCs w:val="21"/>
                      </w:rPr>
                    </m:ctrlPr>
                  </m:sSubPr>
                  <m:e>
                    <m:r>
                      <m:rPr>
                        <m:sty m:val="b"/>
                      </m:rPr>
                      <w:rPr>
                        <w:rFonts w:ascii="Cambria Math" w:hAnsi="Cambria Math"/>
                        <w:sz w:val="21"/>
                        <w:szCs w:val="21"/>
                      </w:rPr>
                      <m:t>N</m:t>
                    </m:r>
                    <m:ctrlPr>
                      <w:rPr>
                        <w:rFonts w:ascii="Cambria Math" w:hAnsi="Cambria Math"/>
                        <w:b w:val="0"/>
                        <w:bCs w:val="0"/>
                        <w:sz w:val="21"/>
                        <w:szCs w:val="21"/>
                      </w:rPr>
                    </m:ctrlPr>
                  </m:e>
                  <m:sub>
                    <m:r>
                      <m:rPr>
                        <m:sty m:val="b"/>
                      </m:rPr>
                      <w:rPr>
                        <w:rFonts w:ascii="Cambria Math" w:hAnsi="Cambria Math"/>
                        <w:sz w:val="21"/>
                        <w:szCs w:val="21"/>
                      </w:rPr>
                      <m:t>f,ref</m:t>
                    </m:r>
                    <m:ctrlPr>
                      <w:rPr>
                        <w:rFonts w:ascii="Cambria Math" w:hAnsi="Cambria Math"/>
                        <w:b w:val="0"/>
                        <w:bCs w:val="0"/>
                        <w:sz w:val="21"/>
                        <w:szCs w:val="21"/>
                      </w:rPr>
                    </m:ctrlPr>
                  </m:sub>
                </m:sSub>
                <m:ctrlPr>
                  <w:rPr>
                    <w:rFonts w:ascii="Cambria Math" w:hAnsi="Cambria Math"/>
                    <w:b w:val="0"/>
                    <w:bCs w:val="0"/>
                    <w:sz w:val="21"/>
                    <w:szCs w:val="21"/>
                  </w:rPr>
                </m:ctrlPr>
              </m:num>
              <m:den>
                <m:r>
                  <m:rPr>
                    <m:sty m:val="b"/>
                  </m:rPr>
                  <w:rPr>
                    <w:rFonts w:ascii="Cambria Math" w:hAnsi="Cambria Math"/>
                    <w:sz w:val="21"/>
                    <w:szCs w:val="21"/>
                  </w:rPr>
                  <m:t>M</m:t>
                </m:r>
                <m:ctrlPr>
                  <w:rPr>
                    <w:rFonts w:ascii="Cambria Math" w:hAnsi="Cambria Math"/>
                    <w:b w:val="0"/>
                    <w:bCs w:val="0"/>
                    <w:sz w:val="21"/>
                    <w:szCs w:val="21"/>
                  </w:rPr>
                </m:ctrlPr>
              </m:den>
            </m:f>
            <m:ctrlPr>
              <w:rPr>
                <w:rFonts w:ascii="Cambria Math" w:hAnsi="Cambria Math"/>
                <w:b w:val="0"/>
                <w:bCs w:val="0"/>
                <w:sz w:val="21"/>
                <w:szCs w:val="21"/>
              </w:rPr>
            </m:ctrlPr>
          </m:e>
        </m:d>
        <m:r>
          <m:rPr>
            <m:sty m:val="b"/>
          </m:rPr>
          <w:rPr>
            <w:rFonts w:ascii="Cambria Math" w:hAnsi="Cambria Math"/>
            <w:sz w:val="21"/>
            <w:szCs w:val="21"/>
          </w:rPr>
          <m:t>∙</m:t>
        </m:r>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s</m:t>
            </m:r>
            <m:ctrlPr>
              <w:rPr>
                <w:rFonts w:ascii="Cambria Math" w:hAnsi="Cambria Math"/>
                <w:b w:val="0"/>
                <w:bCs w:val="0"/>
                <w:sz w:val="21"/>
                <w:szCs w:val="21"/>
              </w:rPr>
            </m:ctrlPr>
          </m:sub>
        </m:sSub>
      </m:oMath>
      <w:r>
        <w:rPr>
          <w:b w:val="0"/>
          <w:bCs w:val="0"/>
          <w:sz w:val="21"/>
          <w:szCs w:val="21"/>
        </w:rPr>
        <w:t xml:space="preserve">, where </w:t>
      </w:r>
      <m:oMath>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s</m:t>
            </m:r>
            <m:ctrlPr>
              <w:rPr>
                <w:rFonts w:ascii="Cambria Math" w:hAnsi="Cambria Math"/>
                <w:b w:val="0"/>
                <w:bCs w:val="0"/>
                <w:sz w:val="21"/>
                <w:szCs w:val="21"/>
              </w:rPr>
            </m:ctrlPr>
          </m:sub>
        </m:sSub>
        <m:r>
          <m:rPr>
            <m:sty m:val="b"/>
          </m:rPr>
          <w:rPr>
            <w:rFonts w:ascii="Cambria Math" w:hAnsi="Cambria Math"/>
            <w:sz w:val="21"/>
            <w:szCs w:val="21"/>
          </w:rPr>
          <m:t>/</m:t>
        </m:r>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c</m:t>
            </m:r>
            <m:ctrlPr>
              <w:rPr>
                <w:rFonts w:ascii="Cambria Math" w:hAnsi="Cambria Math"/>
                <w:b w:val="0"/>
                <w:bCs w:val="0"/>
                <w:sz w:val="21"/>
                <w:szCs w:val="21"/>
              </w:rPr>
            </m:ctrlPr>
          </m:sub>
        </m:sSub>
        <m:r>
          <m:rPr>
            <m:sty m:val="b"/>
          </m:rPr>
          <w:rPr>
            <w:rFonts w:ascii="Cambria Math" w:hAnsi="Cambria Math"/>
            <w:sz w:val="21"/>
            <w:szCs w:val="21"/>
          </w:rPr>
          <m:t>=64</m:t>
        </m:r>
      </m:oMath>
      <w:r>
        <w:rPr>
          <w:b w:val="0"/>
          <w:bCs w:val="0"/>
        </w:rPr>
        <w:t>.</w:t>
      </w:r>
    </w:p>
    <w:p>
      <w:pPr>
        <w:pStyle w:val="78"/>
        <w:numPr>
          <w:ilvl w:val="1"/>
          <w:numId w:val="19"/>
        </w:numPr>
        <w:spacing w:before="120" w:after="120"/>
        <w:jc w:val="left"/>
        <w:rPr>
          <w:sz w:val="21"/>
          <w:szCs w:val="21"/>
        </w:rPr>
      </w:pPr>
      <w:r>
        <w:rPr>
          <w:rFonts w:hint="eastAsia"/>
          <w:b/>
          <w:bCs/>
          <w:sz w:val="21"/>
          <w:szCs w:val="21"/>
        </w:rPr>
        <w:t>Advantages</w:t>
      </w:r>
      <w:r>
        <w:rPr>
          <w:rFonts w:hint="eastAsia"/>
          <w:sz w:val="21"/>
          <w:szCs w:val="21"/>
        </w:rPr>
        <w:t>: 1) considering the calculation of chip duration for both CP handling M1 and M2. 2) defining the specific points of each chip in an OFDM symbol which is aligned with the actual chip duration. 3) the total length of M chip(s) should be equal to the duration of OFDM symbol. 4) ensure no additional transition edge during CP under the cases of large M values.</w:t>
      </w:r>
    </w:p>
    <w:p>
      <w:pPr>
        <w:pStyle w:val="78"/>
        <w:numPr>
          <w:ilvl w:val="1"/>
          <w:numId w:val="19"/>
        </w:numPr>
        <w:spacing w:before="120" w:after="120"/>
        <w:jc w:val="left"/>
        <w:rPr>
          <w:sz w:val="21"/>
          <w:szCs w:val="21"/>
        </w:rPr>
      </w:pPr>
      <w:r>
        <w:rPr>
          <w:rFonts w:hint="eastAsia"/>
          <w:b/>
          <w:bCs/>
          <w:sz w:val="21"/>
          <w:szCs w:val="21"/>
        </w:rPr>
        <w:t>Disadvantages</w:t>
      </w:r>
      <w:r>
        <w:rPr>
          <w:rFonts w:hint="eastAsia"/>
          <w:sz w:val="21"/>
          <w:szCs w:val="21"/>
        </w:rPr>
        <w:t>: the c</w:t>
      </w:r>
      <w:r>
        <w:rPr>
          <w:sz w:val="21"/>
          <w:szCs w:val="21"/>
        </w:rPr>
        <w:t>hip duration</w:t>
      </w:r>
      <w:r>
        <w:rPr>
          <w:rFonts w:hint="eastAsia"/>
          <w:sz w:val="21"/>
          <w:szCs w:val="21"/>
        </w:rPr>
        <w:t xml:space="preserve"> is not constant for some </w:t>
      </w:r>
      <w:r>
        <w:rPr>
          <w:sz w:val="21"/>
          <w:szCs w:val="21"/>
        </w:rPr>
        <w:t xml:space="preserve">CP handling </w:t>
      </w:r>
      <w:r>
        <w:rPr>
          <w:rFonts w:hint="eastAsia"/>
          <w:sz w:val="21"/>
          <w:szCs w:val="21"/>
        </w:rPr>
        <w:t>methods.</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 xml:space="preserve">If </w:t>
      </w:r>
      <w:r>
        <w:rPr>
          <w:lang w:val="en-US" w:eastAsia="zh-CN" w:bidi="ar"/>
        </w:rPr>
        <w:t xml:space="preserve">Chip duration = (1/M) × {OFDM symbol duration </w:t>
      </w:r>
      <w:r>
        <w:rPr>
          <w:rFonts w:hint="eastAsia"/>
          <w:lang w:val="en-US" w:eastAsia="zh-CN" w:bidi="ar"/>
        </w:rPr>
        <w:t>in</w:t>
      </w:r>
      <w:r>
        <w:rPr>
          <w:lang w:val="en-US" w:eastAsia="zh-CN" w:bidi="ar"/>
        </w:rPr>
        <w:t>cluding CP part}</w:t>
      </w:r>
      <w:r>
        <w:rPr>
          <w:rFonts w:hint="eastAsia"/>
          <w:lang w:val="en-US" w:eastAsia="zh-CN" w:bidi="ar"/>
        </w:rPr>
        <w:t xml:space="preserve">, the OFDM symbol with M chips may be non-orthogonal to NR and the chip duration is not a constant value in the cases of different CP lengths. </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 xml:space="preserve">If </w:t>
      </w:r>
      <w:r>
        <w:rPr>
          <w:lang w:val="en-US" w:eastAsia="zh-CN" w:bidi="ar"/>
        </w:rPr>
        <w:t>Chip duration = (1/M) × {OFDM symbol duration excluding CP part}</w:t>
      </w:r>
      <w:r>
        <w:rPr>
          <w:rFonts w:hint="eastAsia"/>
          <w:lang w:val="en-US" w:eastAsia="zh-CN" w:bidi="ar"/>
        </w:rPr>
        <w:t>, the total duration of M chips cannot align with the OFDM symbol if the number of IFFT points of an OFDM symbol cannot be evenly divided by M. For example, if all chip duration is determined by ceiling operation, the total length of M chips may be larger than an OFDM symbol duratio</w:t>
      </w:r>
      <w:r>
        <w:rPr>
          <w:lang w:val="en-US" w:eastAsia="zh-CN" w:bidi="ar"/>
        </w:rPr>
        <w:t>n, resulting into non-orthogonality issue.</w:t>
      </w:r>
    </w:p>
    <w:p>
      <w:pPr>
        <w:pStyle w:val="35"/>
        <w:numPr>
          <w:ilvl w:val="0"/>
          <w:numId w:val="12"/>
        </w:numPr>
        <w:tabs>
          <w:tab w:val="clear" w:pos="0"/>
        </w:tabs>
        <w:spacing w:before="120" w:after="120"/>
        <w:ind w:left="0"/>
      </w:pPr>
      <w:r>
        <w:rPr>
          <w:rFonts w:hint="eastAsia"/>
        </w:rPr>
        <w:t xml:space="preserve">In order to ensure that the total length of M chip(s) is equal to the duration of OFDM symbol, </w:t>
      </w:r>
    </w:p>
    <w:p>
      <w:pPr>
        <w:pStyle w:val="35"/>
        <w:numPr>
          <w:ilvl w:val="0"/>
          <w:numId w:val="22"/>
        </w:numPr>
        <w:tabs>
          <w:tab w:val="clear" w:pos="0"/>
          <w:tab w:val="clear" w:pos="1417"/>
        </w:tabs>
        <w:spacing w:before="120" w:after="120"/>
      </w:pPr>
      <w:r>
        <w:rPr>
          <w:rFonts w:hint="eastAsia"/>
        </w:rPr>
        <w:t>for the case of larger M values (e.g. M</w:t>
      </w:r>
      <w:r>
        <w:rPr>
          <w:rFonts w:hint="eastAsia" w:ascii="宋体" w:hAnsi="宋体"/>
        </w:rPr>
        <w:t>≥</w:t>
      </w:r>
      <w:r>
        <w:rPr>
          <w:rFonts w:hint="eastAsia"/>
        </w:rPr>
        <w:t xml:space="preserve">24), dedicated chip duration is introduced to ensure no additional transition edge introduced by CP, i.e. chip duration is equal to CP length. </w:t>
      </w:r>
    </w:p>
    <w:p>
      <w:pPr>
        <w:pStyle w:val="35"/>
        <w:numPr>
          <w:ilvl w:val="0"/>
          <w:numId w:val="22"/>
        </w:numPr>
        <w:tabs>
          <w:tab w:val="clear" w:pos="0"/>
          <w:tab w:val="clear" w:pos="1417"/>
        </w:tabs>
        <w:spacing w:before="120" w:after="120"/>
      </w:pPr>
      <w:r>
        <w:rPr>
          <w:rFonts w:hint="eastAsia"/>
        </w:rPr>
        <w:t xml:space="preserve">for other cases, </w:t>
      </w:r>
    </w:p>
    <w:p>
      <w:pPr>
        <w:pStyle w:val="35"/>
        <w:numPr>
          <w:ilvl w:val="0"/>
          <w:numId w:val="23"/>
        </w:numPr>
        <w:tabs>
          <w:tab w:val="clear" w:pos="0"/>
          <w:tab w:val="clear" w:pos="1417"/>
        </w:tabs>
        <w:spacing w:before="120" w:after="120"/>
      </w:pPr>
      <w:r>
        <w:rPr>
          <w:rFonts w:hint="eastAsia"/>
        </w:rPr>
        <w:t xml:space="preserve">if the number of IFFT points of an OFDM symbol can be evenly divided by M, chip duration = (1/M) </w:t>
      </w:r>
      <w:r>
        <w:rPr>
          <w:rFonts w:hint="eastAsia" w:ascii="宋体" w:hAnsi="宋体"/>
        </w:rPr>
        <w:t xml:space="preserve">× </w:t>
      </w:r>
      <w:r>
        <w:rPr>
          <w:rFonts w:hint="eastAsia"/>
        </w:rPr>
        <w:t xml:space="preserve">{OFDM symbol duration excluding CP part}; </w:t>
      </w:r>
    </w:p>
    <w:p>
      <w:pPr>
        <w:pStyle w:val="35"/>
        <w:numPr>
          <w:ilvl w:val="0"/>
          <w:numId w:val="23"/>
        </w:numPr>
        <w:tabs>
          <w:tab w:val="clear" w:pos="0"/>
          <w:tab w:val="clear" w:pos="1417"/>
        </w:tabs>
        <w:spacing w:before="120" w:after="120"/>
      </w:pPr>
      <w:r>
        <w:rPr>
          <w:rFonts w:hint="eastAsia"/>
        </w:rPr>
        <w:t xml:space="preserve">if the number of IFFT points of an OFDM symbol cannot be evenly divided by M, chip duration = </w:t>
      </w:r>
      <w:r>
        <w:rPr>
          <w:b w:val="0"/>
          <w:bCs w:val="0"/>
          <w:sz w:val="21"/>
          <w:szCs w:val="21"/>
        </w:rPr>
        <w:t xml:space="preserve"> </w:t>
      </w:r>
      <m:oMath>
        <m:d>
          <m:dPr>
            <m:begChr m:val="⌈"/>
            <m:endChr m:val="⌉"/>
            <m:ctrlPr>
              <w:rPr>
                <w:rFonts w:ascii="Cambria Math" w:hAnsi="Cambria Math"/>
                <w:b w:val="0"/>
                <w:bCs w:val="0"/>
                <w:sz w:val="21"/>
                <w:szCs w:val="21"/>
              </w:rPr>
            </m:ctrlPr>
          </m:dPr>
          <m:e>
            <m:f>
              <m:fPr>
                <m:ctrlPr>
                  <w:rPr>
                    <w:rFonts w:ascii="Cambria Math" w:hAnsi="Cambria Math"/>
                    <w:b w:val="0"/>
                    <w:bCs w:val="0"/>
                    <w:sz w:val="21"/>
                    <w:szCs w:val="21"/>
                  </w:rPr>
                </m:ctrlPr>
              </m:fPr>
              <m:num>
                <m:sSub>
                  <m:sSubPr>
                    <m:ctrlPr>
                      <w:rPr>
                        <w:rFonts w:ascii="Cambria Math" w:hAnsi="Cambria Math"/>
                        <w:b w:val="0"/>
                        <w:bCs w:val="0"/>
                        <w:sz w:val="21"/>
                        <w:szCs w:val="21"/>
                      </w:rPr>
                    </m:ctrlPr>
                  </m:sSubPr>
                  <m:e>
                    <m:r>
                      <m:rPr>
                        <m:sty m:val="b"/>
                      </m:rPr>
                      <w:rPr>
                        <w:rFonts w:ascii="Cambria Math" w:hAnsi="Cambria Math"/>
                        <w:sz w:val="21"/>
                        <w:szCs w:val="21"/>
                      </w:rPr>
                      <m:t>N</m:t>
                    </m:r>
                    <m:ctrlPr>
                      <w:rPr>
                        <w:rFonts w:ascii="Cambria Math" w:hAnsi="Cambria Math"/>
                        <w:b w:val="0"/>
                        <w:bCs w:val="0"/>
                        <w:sz w:val="21"/>
                        <w:szCs w:val="21"/>
                      </w:rPr>
                    </m:ctrlPr>
                  </m:e>
                  <m:sub>
                    <m:r>
                      <m:rPr>
                        <m:sty m:val="b"/>
                      </m:rPr>
                      <w:rPr>
                        <w:rFonts w:ascii="Cambria Math" w:hAnsi="Cambria Math"/>
                        <w:sz w:val="21"/>
                        <w:szCs w:val="21"/>
                      </w:rPr>
                      <m:t>f,ref</m:t>
                    </m:r>
                    <m:ctrlPr>
                      <w:rPr>
                        <w:rFonts w:ascii="Cambria Math" w:hAnsi="Cambria Math"/>
                        <w:b w:val="0"/>
                        <w:bCs w:val="0"/>
                        <w:sz w:val="21"/>
                        <w:szCs w:val="21"/>
                      </w:rPr>
                    </m:ctrlPr>
                  </m:sub>
                </m:sSub>
                <m:ctrlPr>
                  <w:rPr>
                    <w:rFonts w:ascii="Cambria Math" w:hAnsi="Cambria Math"/>
                    <w:b w:val="0"/>
                    <w:bCs w:val="0"/>
                    <w:sz w:val="21"/>
                    <w:szCs w:val="21"/>
                  </w:rPr>
                </m:ctrlPr>
              </m:num>
              <m:den>
                <m:r>
                  <m:rPr>
                    <m:sty m:val="b"/>
                  </m:rPr>
                  <w:rPr>
                    <w:rFonts w:ascii="Cambria Math" w:hAnsi="Cambria Math"/>
                    <w:sz w:val="21"/>
                    <w:szCs w:val="21"/>
                  </w:rPr>
                  <m:t>M</m:t>
                </m:r>
                <m:ctrlPr>
                  <w:rPr>
                    <w:rFonts w:ascii="Cambria Math" w:hAnsi="Cambria Math"/>
                    <w:b w:val="0"/>
                    <w:bCs w:val="0"/>
                    <w:sz w:val="21"/>
                    <w:szCs w:val="21"/>
                  </w:rPr>
                </m:ctrlPr>
              </m:den>
            </m:f>
            <m:ctrlPr>
              <w:rPr>
                <w:rFonts w:ascii="Cambria Math" w:hAnsi="Cambria Math"/>
                <w:b w:val="0"/>
                <w:bCs w:val="0"/>
                <w:sz w:val="21"/>
                <w:szCs w:val="21"/>
              </w:rPr>
            </m:ctrlPr>
          </m:e>
        </m:d>
        <m:r>
          <m:rPr>
            <m:sty m:val="b"/>
          </m:rPr>
          <w:rPr>
            <w:rFonts w:ascii="Cambria Math" w:hAnsi="Cambria Math"/>
            <w:sz w:val="21"/>
            <w:szCs w:val="21"/>
          </w:rPr>
          <m:t>∙</m:t>
        </m:r>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s</m:t>
            </m:r>
            <m:ctrlPr>
              <w:rPr>
                <w:rFonts w:ascii="Cambria Math" w:hAnsi="Cambria Math"/>
                <w:b w:val="0"/>
                <w:bCs w:val="0"/>
                <w:sz w:val="21"/>
                <w:szCs w:val="21"/>
              </w:rPr>
            </m:ctrlPr>
          </m:sub>
        </m:sSub>
      </m:oMath>
      <w:r>
        <w:rPr>
          <w:b w:val="0"/>
          <w:bCs w:val="0"/>
          <w:sz w:val="21"/>
          <w:szCs w:val="21"/>
        </w:rPr>
        <w:t xml:space="preserve"> or </w:t>
      </w:r>
      <m:oMath>
        <m:d>
          <m:dPr>
            <m:begChr m:val="⌊"/>
            <m:endChr m:val="⌋"/>
            <m:ctrlPr>
              <w:rPr>
                <w:rFonts w:ascii="Cambria Math" w:hAnsi="Cambria Math"/>
                <w:b w:val="0"/>
                <w:bCs w:val="0"/>
                <w:sz w:val="21"/>
                <w:szCs w:val="21"/>
              </w:rPr>
            </m:ctrlPr>
          </m:dPr>
          <m:e>
            <m:f>
              <m:fPr>
                <m:ctrlPr>
                  <w:rPr>
                    <w:rFonts w:ascii="Cambria Math" w:hAnsi="Cambria Math"/>
                    <w:b w:val="0"/>
                    <w:bCs w:val="0"/>
                    <w:sz w:val="21"/>
                    <w:szCs w:val="21"/>
                  </w:rPr>
                </m:ctrlPr>
              </m:fPr>
              <m:num>
                <m:sSub>
                  <m:sSubPr>
                    <m:ctrlPr>
                      <w:rPr>
                        <w:rFonts w:ascii="Cambria Math" w:hAnsi="Cambria Math"/>
                        <w:b w:val="0"/>
                        <w:bCs w:val="0"/>
                        <w:sz w:val="21"/>
                        <w:szCs w:val="21"/>
                      </w:rPr>
                    </m:ctrlPr>
                  </m:sSubPr>
                  <m:e>
                    <m:r>
                      <m:rPr>
                        <m:sty m:val="b"/>
                      </m:rPr>
                      <w:rPr>
                        <w:rFonts w:ascii="Cambria Math" w:hAnsi="Cambria Math"/>
                        <w:sz w:val="21"/>
                        <w:szCs w:val="21"/>
                      </w:rPr>
                      <m:t>N</m:t>
                    </m:r>
                    <m:ctrlPr>
                      <w:rPr>
                        <w:rFonts w:ascii="Cambria Math" w:hAnsi="Cambria Math"/>
                        <w:b w:val="0"/>
                        <w:bCs w:val="0"/>
                        <w:sz w:val="21"/>
                        <w:szCs w:val="21"/>
                      </w:rPr>
                    </m:ctrlPr>
                  </m:e>
                  <m:sub>
                    <m:r>
                      <m:rPr>
                        <m:sty m:val="b"/>
                      </m:rPr>
                      <w:rPr>
                        <w:rFonts w:ascii="Cambria Math" w:hAnsi="Cambria Math"/>
                        <w:sz w:val="21"/>
                        <w:szCs w:val="21"/>
                      </w:rPr>
                      <m:t>f,ref</m:t>
                    </m:r>
                    <m:ctrlPr>
                      <w:rPr>
                        <w:rFonts w:ascii="Cambria Math" w:hAnsi="Cambria Math"/>
                        <w:b w:val="0"/>
                        <w:bCs w:val="0"/>
                        <w:sz w:val="21"/>
                        <w:szCs w:val="21"/>
                      </w:rPr>
                    </m:ctrlPr>
                  </m:sub>
                </m:sSub>
                <m:ctrlPr>
                  <w:rPr>
                    <w:rFonts w:ascii="Cambria Math" w:hAnsi="Cambria Math"/>
                    <w:b w:val="0"/>
                    <w:bCs w:val="0"/>
                    <w:sz w:val="21"/>
                    <w:szCs w:val="21"/>
                  </w:rPr>
                </m:ctrlPr>
              </m:num>
              <m:den>
                <m:r>
                  <m:rPr>
                    <m:sty m:val="b"/>
                  </m:rPr>
                  <w:rPr>
                    <w:rFonts w:ascii="Cambria Math" w:hAnsi="Cambria Math"/>
                    <w:sz w:val="21"/>
                    <w:szCs w:val="21"/>
                  </w:rPr>
                  <m:t>M</m:t>
                </m:r>
                <m:ctrlPr>
                  <w:rPr>
                    <w:rFonts w:ascii="Cambria Math" w:hAnsi="Cambria Math"/>
                    <w:b w:val="0"/>
                    <w:bCs w:val="0"/>
                    <w:sz w:val="21"/>
                    <w:szCs w:val="21"/>
                  </w:rPr>
                </m:ctrlPr>
              </m:den>
            </m:f>
            <m:ctrlPr>
              <w:rPr>
                <w:rFonts w:ascii="Cambria Math" w:hAnsi="Cambria Math"/>
                <w:b w:val="0"/>
                <w:bCs w:val="0"/>
                <w:sz w:val="21"/>
                <w:szCs w:val="21"/>
              </w:rPr>
            </m:ctrlPr>
          </m:e>
        </m:d>
        <m:r>
          <m:rPr>
            <m:sty m:val="b"/>
          </m:rPr>
          <w:rPr>
            <w:rFonts w:ascii="Cambria Math" w:hAnsi="Cambria Math"/>
            <w:sz w:val="21"/>
            <w:szCs w:val="21"/>
          </w:rPr>
          <m:t>∙</m:t>
        </m:r>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s</m:t>
            </m:r>
            <m:ctrlPr>
              <w:rPr>
                <w:rFonts w:ascii="Cambria Math" w:hAnsi="Cambria Math"/>
                <w:b w:val="0"/>
                <w:bCs w:val="0"/>
                <w:sz w:val="21"/>
                <w:szCs w:val="21"/>
              </w:rPr>
            </m:ctrlPr>
          </m:sub>
        </m:sSub>
      </m:oMath>
      <w:r>
        <w:rPr>
          <w:b w:val="0"/>
          <w:bCs w:val="0"/>
          <w:sz w:val="21"/>
          <w:szCs w:val="21"/>
        </w:rPr>
        <w:t xml:space="preserve">, where </w:t>
      </w:r>
      <m:oMath>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s</m:t>
            </m:r>
            <m:ctrlPr>
              <w:rPr>
                <w:rFonts w:ascii="Cambria Math" w:hAnsi="Cambria Math"/>
                <w:b w:val="0"/>
                <w:bCs w:val="0"/>
                <w:sz w:val="21"/>
                <w:szCs w:val="21"/>
              </w:rPr>
            </m:ctrlPr>
          </m:sub>
        </m:sSub>
        <m:r>
          <m:rPr>
            <m:sty m:val="b"/>
          </m:rPr>
          <w:rPr>
            <w:rFonts w:ascii="Cambria Math" w:hAnsi="Cambria Math"/>
            <w:sz w:val="21"/>
            <w:szCs w:val="21"/>
          </w:rPr>
          <m:t>/</m:t>
        </m:r>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c</m:t>
            </m:r>
            <m:ctrlPr>
              <w:rPr>
                <w:rFonts w:ascii="Cambria Math" w:hAnsi="Cambria Math"/>
                <w:b w:val="0"/>
                <w:bCs w:val="0"/>
                <w:sz w:val="21"/>
                <w:szCs w:val="21"/>
              </w:rPr>
            </m:ctrlPr>
          </m:sub>
        </m:sSub>
        <m:r>
          <m:rPr>
            <m:sty m:val="b"/>
          </m:rPr>
          <w:rPr>
            <w:rFonts w:ascii="Cambria Math" w:hAnsi="Cambria Math"/>
            <w:sz w:val="21"/>
            <w:szCs w:val="21"/>
          </w:rPr>
          <m:t>=64</m:t>
        </m:r>
      </m:oMath>
    </w:p>
    <w:p>
      <w:pPr>
        <w:spacing w:before="120" w:after="120"/>
      </w:pPr>
      <w:r>
        <w:rPr>
          <w:rFonts w:hint="eastAsia"/>
        </w:rPr>
        <w:t xml:space="preserve">In our views, according to the analysis on advantages and disadvantages of potential Calculations, Calculation 5 should be the correct way for determining the chip duration. </w:t>
      </w:r>
    </w:p>
    <w:p>
      <w:pPr>
        <w:pStyle w:val="35"/>
        <w:numPr>
          <w:ilvl w:val="0"/>
          <w:numId w:val="12"/>
        </w:numPr>
        <w:tabs>
          <w:tab w:val="clear" w:pos="0"/>
        </w:tabs>
        <w:spacing w:before="120" w:after="120"/>
        <w:ind w:left="0"/>
        <w:rPr>
          <w:b w:val="0"/>
          <w:bCs w:val="0"/>
        </w:rPr>
      </w:pPr>
      <w:bookmarkStart w:id="29" w:name="_Toc29556"/>
      <w:bookmarkEnd w:id="29"/>
      <w:bookmarkStart w:id="30" w:name="_Toc21594"/>
      <w:r>
        <w:rPr>
          <w:rFonts w:hint="eastAsia"/>
        </w:rPr>
        <w:t xml:space="preserve">Consider </w:t>
      </w:r>
      <w:bookmarkEnd w:id="30"/>
      <w:r>
        <w:rPr>
          <w:rFonts w:hint="eastAsia"/>
        </w:rPr>
        <w:t>Calculation 5 for determining the chip duration.</w:t>
      </w:r>
    </w:p>
    <w:p>
      <w:pPr>
        <w:spacing w:before="120" w:after="120"/>
      </w:pPr>
      <w:r>
        <w:t xml:space="preserve"> </w:t>
      </w:r>
    </w:p>
    <w:p>
      <w:pPr>
        <w:pStyle w:val="2"/>
        <w:widowControl w:val="0"/>
        <w:numPr>
          <w:ilvl w:val="0"/>
          <w:numId w:val="7"/>
        </w:numPr>
        <w:spacing w:before="120" w:after="120"/>
        <w:rPr>
          <w:rFonts w:ascii="Times New Roman" w:hAnsi="Times New Roman"/>
          <w:b/>
          <w:bCs/>
          <w:sz w:val="28"/>
          <w:szCs w:val="28"/>
        </w:rPr>
      </w:pPr>
      <w:r>
        <w:rPr>
          <w:rFonts w:hint="eastAsia" w:ascii="Times New Roman" w:hAnsi="Times New Roman" w:eastAsia="宋体"/>
          <w:b/>
          <w:bCs/>
          <w:sz w:val="28"/>
          <w:szCs w:val="28"/>
        </w:rPr>
        <w:t xml:space="preserve">Discussion on A-IoT D2R </w:t>
      </w:r>
    </w:p>
    <w:p>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D2R modulation</w:t>
      </w:r>
    </w:p>
    <w:p>
      <w:pPr>
        <w:spacing w:before="120" w:after="120"/>
        <w:rPr>
          <w:kern w:val="0"/>
          <w:szCs w:val="21"/>
        </w:rPr>
      </w:pPr>
      <w:r>
        <w:rPr>
          <w:rFonts w:hint="eastAsia"/>
          <w:kern w:val="0"/>
        </w:rPr>
        <w:t xml:space="preserve">In WID [1], it stated that D2R backscattering supports only OOK and BPSK modulations. TR 38.769 [2] concludes as followings that both OOK and BPSK are feasible for D2R for all devices.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pPr>
              <w:pStyle w:val="56"/>
              <w:spacing w:before="120" w:after="120"/>
              <w:ind w:left="422" w:hanging="422"/>
              <w:rPr>
                <w:b/>
                <w:bCs/>
                <w:kern w:val="0"/>
              </w:rPr>
            </w:pPr>
            <w:r>
              <w:rPr>
                <w:rFonts w:hint="eastAsia"/>
                <w:b/>
                <w:bCs/>
                <w:kern w:val="0"/>
              </w:rPr>
              <w:t>TR 38.769</w:t>
            </w:r>
          </w:p>
          <w:p>
            <w:pPr>
              <w:pStyle w:val="56"/>
              <w:spacing w:before="120" w:after="120"/>
              <w:ind w:left="420" w:hanging="420"/>
              <w:rPr>
                <w:rFonts w:eastAsia="等线"/>
                <w:b/>
                <w:bCs/>
              </w:rPr>
            </w:pPr>
            <w:bookmarkStart w:id="31" w:name="_Toc184196354"/>
            <w:r>
              <w:rPr>
                <w:rFonts w:eastAsia="等线"/>
                <w:b/>
                <w:bCs/>
              </w:rPr>
              <w:t>6.1.2.1</w:t>
            </w:r>
            <w:bookmarkEnd w:id="31"/>
            <w:r>
              <w:rPr>
                <w:rFonts w:eastAsia="等线"/>
                <w:b/>
                <w:bCs/>
              </w:rPr>
              <w:tab/>
            </w:r>
            <w:r>
              <w:rPr>
                <w:rFonts w:eastAsia="等线"/>
                <w:b/>
                <w:bCs/>
              </w:rPr>
              <w:t>Waveform and modulation</w:t>
            </w:r>
          </w:p>
          <w:p>
            <w:pPr>
              <w:pStyle w:val="56"/>
              <w:spacing w:before="120" w:after="120"/>
              <w:ind w:left="420" w:hanging="420"/>
              <w:rPr>
                <w:rFonts w:eastAsia="等线"/>
              </w:rPr>
            </w:pPr>
            <w:r>
              <w:rPr>
                <w:rFonts w:hint="eastAsia" w:eastAsia="等线"/>
              </w:rPr>
              <w:t>......</w:t>
            </w:r>
          </w:p>
          <w:p>
            <w:pPr>
              <w:pStyle w:val="56"/>
              <w:spacing w:before="120" w:after="120"/>
              <w:ind w:left="420" w:hanging="420"/>
              <w:rPr>
                <w:rFonts w:eastAsia="等线"/>
              </w:rPr>
            </w:pPr>
            <w:r>
              <w:rPr>
                <w:rFonts w:eastAsia="等线"/>
              </w:rPr>
              <w:t>OOK and BPSK for baseband modulation are feasible for D2R for all devices.</w:t>
            </w:r>
          </w:p>
          <w:p>
            <w:pPr>
              <w:pStyle w:val="56"/>
              <w:spacing w:before="120" w:after="120"/>
              <w:ind w:left="420" w:hanging="420"/>
              <w:rPr>
                <w:kern w:val="0"/>
                <w:sz w:val="20"/>
              </w:rPr>
            </w:pPr>
            <w:r>
              <w:rPr>
                <w:rFonts w:eastAsia="等线"/>
              </w:rPr>
              <w:t>-</w:t>
            </w:r>
            <w:r>
              <w:rPr>
                <w:rFonts w:eastAsia="等线"/>
              </w:rPr>
              <w:tab/>
            </w:r>
            <w:r>
              <w:rPr>
                <w:rFonts w:eastAsia="等线"/>
              </w:rPr>
              <w:t>Source [73] reports that BPSK performance with coherent receiver highly depends on the CFO value and D2R transmission duration after a D2R amble.</w:t>
            </w:r>
          </w:p>
        </w:tc>
      </w:tr>
    </w:tbl>
    <w:p>
      <w:pPr>
        <w:spacing w:before="120" w:after="120"/>
        <w:rPr>
          <w:kern w:val="0"/>
          <w:szCs w:val="21"/>
        </w:rPr>
      </w:pPr>
      <w:r>
        <w:rPr>
          <w:rFonts w:hint="eastAsia"/>
        </w:rPr>
        <w:t xml:space="preserve">In our views, OOK modulation scheme is beneficial for device energy harvesting because device 1 does not need to reflect and can conserve energy for the low power levels of D2R transmission. For BPSK modulation scheme, it can be used to achieve better coverage performance due to less modulation loss. </w:t>
      </w:r>
      <w:r>
        <w:rPr>
          <w:rFonts w:hint="eastAsia"/>
          <w:kern w:val="0"/>
        </w:rPr>
        <w:t xml:space="preserve">If the device supports both OOK and BPSK, the device can achieve a tradeoff between energy harvesting efficiency and D2R </w:t>
      </w:r>
      <w:r>
        <w:rPr>
          <w:rFonts w:hint="eastAsia"/>
        </w:rPr>
        <w:t xml:space="preserve">coverage </w:t>
      </w:r>
      <w:r>
        <w:rPr>
          <w:rFonts w:hint="eastAsia"/>
          <w:kern w:val="0"/>
        </w:rPr>
        <w:t xml:space="preserve">performance. </w:t>
      </w:r>
      <w:r>
        <w:rPr>
          <w:rFonts w:hint="eastAsia"/>
        </w:rPr>
        <w:t xml:space="preserve">Therefore, we propose that both </w:t>
      </w:r>
      <w:r>
        <w:rPr>
          <w:rFonts w:hint="eastAsia"/>
          <w:kern w:val="0"/>
        </w:rPr>
        <w:t xml:space="preserve">OOK and BPSK are mandatory modulation schemes for the device. </w:t>
      </w:r>
    </w:p>
    <w:p>
      <w:pPr>
        <w:pStyle w:val="34"/>
        <w:numPr>
          <w:ilvl w:val="0"/>
          <w:numId w:val="14"/>
        </w:numPr>
        <w:tabs>
          <w:tab w:val="clear" w:pos="4820"/>
          <w:tab w:val="clear" w:pos="420"/>
        </w:tabs>
        <w:adjustRightInd w:val="0"/>
        <w:snapToGrid w:val="0"/>
        <w:spacing w:before="120" w:after="120"/>
        <w:ind w:left="0"/>
        <w:rPr>
          <w:lang w:val="en-US" w:eastAsia="zh-CN" w:bidi="ar"/>
        </w:rPr>
      </w:pPr>
      <w:r>
        <w:rPr>
          <w:rFonts w:hint="eastAsia"/>
          <w:lang w:val="en-US" w:eastAsia="zh-CN" w:bidi="ar"/>
        </w:rPr>
        <w:t>OOK modulation scheme is beneficial for device energy harvesting because device 1 does not need to reflect and can conserve energy for the low power levels of D2R transmission. For BPSK modulation scheme, it can be used to achieve better coverage performance due to less modulation loss.</w:t>
      </w:r>
    </w:p>
    <w:p>
      <w:pPr>
        <w:pStyle w:val="35"/>
        <w:numPr>
          <w:ilvl w:val="0"/>
          <w:numId w:val="12"/>
        </w:numPr>
        <w:tabs>
          <w:tab w:val="clear" w:pos="0"/>
        </w:tabs>
        <w:spacing w:before="120" w:after="120"/>
        <w:ind w:left="0"/>
        <w:rPr>
          <w:b w:val="0"/>
          <w:bCs w:val="0"/>
        </w:rPr>
      </w:pPr>
      <w:r>
        <w:rPr>
          <w:rFonts w:hint="eastAsia"/>
        </w:rPr>
        <w:t>Considering the</w:t>
      </w:r>
      <w:r>
        <w:rPr>
          <w:rFonts w:hint="eastAsia"/>
          <w:kern w:val="0"/>
        </w:rPr>
        <w:t xml:space="preserve"> tradeoff between energy harvesting efficiency and D2R </w:t>
      </w:r>
      <w:r>
        <w:rPr>
          <w:rFonts w:hint="eastAsia"/>
        </w:rPr>
        <w:t xml:space="preserve">coverage </w:t>
      </w:r>
      <w:r>
        <w:rPr>
          <w:rFonts w:hint="eastAsia"/>
          <w:kern w:val="0"/>
        </w:rPr>
        <w:t>performance, i</w:t>
      </w:r>
      <w:r>
        <w:rPr>
          <w:rFonts w:hint="eastAsia"/>
        </w:rPr>
        <w:t xml:space="preserve">t is proposed </w:t>
      </w:r>
      <w:r>
        <w:rPr>
          <w:rFonts w:hint="eastAsia"/>
          <w:kern w:val="0"/>
        </w:rPr>
        <w:t xml:space="preserve">that </w:t>
      </w:r>
      <w:r>
        <w:rPr>
          <w:rFonts w:hint="eastAsia"/>
        </w:rPr>
        <w:t xml:space="preserve">both </w:t>
      </w:r>
      <w:r>
        <w:rPr>
          <w:rFonts w:hint="eastAsia"/>
          <w:kern w:val="0"/>
        </w:rPr>
        <w:t>OOK and BPSK are mandatory modulation schemes for device 1.</w:t>
      </w:r>
    </w:p>
    <w:p>
      <w:pPr>
        <w:spacing w:before="120" w:after="120"/>
        <w:rPr>
          <w:kern w:val="0"/>
        </w:rPr>
      </w:pPr>
      <w:r>
        <w:rPr>
          <w:rFonts w:hint="eastAsia"/>
          <w:kern w:val="0"/>
        </w:rPr>
        <w:t xml:space="preserve">When the device supports both OOK and BPSK, the processing steps for the reader and device should be discussed. In our views, the reader can configure the device to perform OOK or BPSK modulation for D2R transmission based on the requirements of different scenarios. </w:t>
      </w:r>
    </w:p>
    <w:p>
      <w:pPr>
        <w:pStyle w:val="35"/>
        <w:numPr>
          <w:ilvl w:val="0"/>
          <w:numId w:val="12"/>
        </w:numPr>
        <w:tabs>
          <w:tab w:val="clear" w:pos="0"/>
        </w:tabs>
        <w:spacing w:before="120" w:after="120"/>
        <w:ind w:left="0"/>
        <w:rPr>
          <w:b w:val="0"/>
          <w:bCs w:val="0"/>
        </w:rPr>
      </w:pPr>
      <w:r>
        <w:rPr>
          <w:rFonts w:hint="eastAsia"/>
          <w:kern w:val="0"/>
        </w:rPr>
        <w:t>When the device supports both OOK and BPSK, the reader can configure the device to perform OOK or BPSK modulation for D2R transmission.</w:t>
      </w:r>
    </w:p>
    <w:p>
      <w:pPr>
        <w:spacing w:before="120" w:after="120"/>
        <w:rPr>
          <w:kern w:val="0"/>
        </w:rPr>
      </w:pPr>
      <w:r>
        <w:rPr>
          <w:rFonts w:hint="eastAsia"/>
          <w:kern w:val="0"/>
        </w:rPr>
        <w:t>Moreover, there are also some D2R Xambles for Ambient IoT communication.</w:t>
      </w:r>
      <w:r>
        <w:rPr>
          <w:kern w:val="0"/>
        </w:rPr>
        <w:t xml:space="preserve"> </w:t>
      </w:r>
      <w:r>
        <w:rPr>
          <w:rFonts w:hint="eastAsia"/>
          <w:kern w:val="0"/>
        </w:rPr>
        <w:t>We think that the same modulation scheme can be used for D2R RS and data transmission. It achieve</w:t>
      </w:r>
      <w:r>
        <w:rPr>
          <w:kern w:val="0"/>
        </w:rPr>
        <w:t>s</w:t>
      </w:r>
      <w:r>
        <w:rPr>
          <w:rFonts w:hint="eastAsia"/>
          <w:kern w:val="0"/>
        </w:rPr>
        <w:t xml:space="preserve"> a lower overhead because of the consistency of modulation scheme configuration at reader side. </w:t>
      </w:r>
    </w:p>
    <w:p>
      <w:pPr>
        <w:pStyle w:val="35"/>
        <w:numPr>
          <w:ilvl w:val="0"/>
          <w:numId w:val="12"/>
        </w:numPr>
        <w:tabs>
          <w:tab w:val="clear" w:pos="0"/>
        </w:tabs>
        <w:spacing w:before="120" w:after="120"/>
        <w:ind w:left="0"/>
        <w:rPr>
          <w:b w:val="0"/>
          <w:bCs w:val="0"/>
        </w:rPr>
      </w:pPr>
      <w:bookmarkStart w:id="32" w:name="_Toc8095"/>
      <w:bookmarkEnd w:id="32"/>
      <w:r>
        <w:rPr>
          <w:rFonts w:hint="eastAsia"/>
        </w:rPr>
        <w:t xml:space="preserve">It is proposed </w:t>
      </w:r>
      <w:r>
        <w:rPr>
          <w:rFonts w:hint="eastAsia"/>
          <w:kern w:val="0"/>
        </w:rPr>
        <w:t>that same modulation scheme can be used for D2R RS and data transmission by considering the same backscattering transmission mode and the lower overhead of modulation scheme configuration at reader side.</w:t>
      </w:r>
    </w:p>
    <w:p>
      <w:pPr>
        <w:spacing w:before="120" w:after="120"/>
      </w:pPr>
      <w:r>
        <w:t xml:space="preserve"> </w:t>
      </w:r>
    </w:p>
    <w:p>
      <w:pPr>
        <w:pStyle w:val="3"/>
        <w:widowControl w:val="0"/>
        <w:numPr>
          <w:ilvl w:val="1"/>
          <w:numId w:val="7"/>
        </w:numPr>
        <w:spacing w:before="120" w:after="120"/>
        <w:ind w:right="210"/>
        <w:rPr>
          <w:rFonts w:ascii="Times New Roman" w:hAnsi="Times New Roman" w:eastAsia="宋体"/>
          <w:b/>
          <w:bCs/>
          <w:sz w:val="21"/>
          <w:szCs w:val="21"/>
        </w:rPr>
      </w:pPr>
      <w:r>
        <w:rPr>
          <w:rFonts w:hint="eastAsia" w:ascii="Times New Roman" w:hAnsi="Times New Roman" w:eastAsia="宋体"/>
          <w:b/>
          <w:bCs/>
          <w:sz w:val="21"/>
          <w:szCs w:val="21"/>
        </w:rPr>
        <w:t>D2R bit duration and bandwidth</w:t>
      </w:r>
    </w:p>
    <w:p>
      <w:pPr>
        <w:spacing w:before="120" w:after="120"/>
        <w:rPr>
          <w:szCs w:val="21"/>
        </w:rPr>
      </w:pPr>
      <w:r>
        <w:rPr>
          <w:rFonts w:hint="eastAsia"/>
        </w:rPr>
        <w:t>For D2R transmission, TR 38.796 [2] concludes that a chip corresponds to one modulated symbol at least for OOK and BPSK. Therefore, D2R chip duration (T</w:t>
      </w:r>
      <w:r>
        <w:rPr>
          <w:rFonts w:hint="eastAsia"/>
          <w:vertAlign w:val="subscript"/>
        </w:rPr>
        <w:t>chip</w:t>
      </w:r>
      <w:r>
        <w:rPr>
          <w:rFonts w:hint="eastAsia"/>
        </w:rPr>
        <w:t>) can be defined as the time duration of a modulated symbol.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Borders>
              <w:top w:val="single" w:color="auto" w:sz="4" w:space="0"/>
              <w:left w:val="single" w:color="auto" w:sz="4" w:space="0"/>
              <w:bottom w:val="single" w:color="auto" w:sz="4" w:space="0"/>
              <w:right w:val="single" w:color="auto" w:sz="4" w:space="0"/>
            </w:tcBorders>
          </w:tcPr>
          <w:p>
            <w:pPr>
              <w:spacing w:before="120" w:after="120"/>
              <w:rPr>
                <w:b/>
                <w:bCs/>
              </w:rPr>
            </w:pPr>
            <w:r>
              <w:rPr>
                <w:rFonts w:hint="eastAsia"/>
                <w:b/>
                <w:bCs/>
              </w:rPr>
              <w:t>TR 38.796</w:t>
            </w:r>
          </w:p>
          <w:p>
            <w:pPr>
              <w:spacing w:before="120" w:after="120"/>
              <w:rPr>
                <w:rFonts w:eastAsia="等线"/>
                <w:b/>
                <w:bCs/>
              </w:rPr>
            </w:pPr>
            <w:bookmarkStart w:id="33" w:name="_Toc181740524"/>
            <w:r>
              <w:rPr>
                <w:rFonts w:eastAsia="等线"/>
                <w:b/>
                <w:bCs/>
              </w:rPr>
              <w:t>6.1.2.2</w:t>
            </w:r>
            <w:bookmarkEnd w:id="33"/>
            <w:r>
              <w:rPr>
                <w:rFonts w:eastAsia="等线"/>
                <w:b/>
                <w:bCs/>
              </w:rPr>
              <w:tab/>
            </w:r>
            <w:r>
              <w:rPr>
                <w:rFonts w:eastAsia="等线"/>
                <w:b/>
                <w:bCs/>
              </w:rPr>
              <w:t>D2R line coding</w:t>
            </w:r>
          </w:p>
          <w:p>
            <w:pPr>
              <w:spacing w:before="120" w:after="120"/>
              <w:rPr>
                <w:rFonts w:eastAsia="等线"/>
              </w:rPr>
            </w:pPr>
            <w:r>
              <w:rPr>
                <w:rFonts w:eastAsia="等线"/>
              </w:rPr>
              <w:t xml:space="preserve">The line codes studied for D2R are Manchester encoding, FM0 encoding, Miller encoding, and no line coding. FM0 encoding is deprioritized. </w:t>
            </w:r>
            <w:r>
              <w:rPr>
                <w:rFonts w:eastAsia="等线"/>
                <w:bCs/>
              </w:rPr>
              <w:t>A chip corresponds to one modulated symbol at least for OOK and BPSK.</w:t>
            </w:r>
          </w:p>
          <w:p>
            <w:pPr>
              <w:spacing w:before="120" w:after="120"/>
            </w:pPr>
            <w:r>
              <w:rPr>
                <w:rFonts w:eastAsia="等线"/>
              </w:rPr>
              <w:t xml:space="preserve">For Manchester encoding, the bit-to-chip mapping is: </w:t>
            </w:r>
            <w:r>
              <w:rPr>
                <w:rFonts w:eastAsia="等线"/>
                <w:bCs/>
              </w:rPr>
              <w:t>bit 0→chips {10}, bit 1→chips {01}. For FM0 encoding, according to Figure 6-8 and Figure 6-9 of [6]. For Miller encoding, according to Figure 6-12 of [6].</w:t>
            </w:r>
          </w:p>
        </w:tc>
      </w:tr>
    </w:tbl>
    <w:p>
      <w:pPr>
        <w:pStyle w:val="35"/>
        <w:numPr>
          <w:ilvl w:val="0"/>
          <w:numId w:val="12"/>
        </w:numPr>
        <w:tabs>
          <w:tab w:val="clear" w:pos="0"/>
        </w:tabs>
        <w:spacing w:before="120" w:after="120"/>
        <w:ind w:left="0"/>
        <w:rPr>
          <w:b w:val="0"/>
          <w:bCs w:val="0"/>
        </w:rPr>
      </w:pPr>
      <w:r>
        <w:rPr>
          <w:rFonts w:hint="eastAsia"/>
        </w:rPr>
        <w:t>D2R chip duration can be defined as the time duration of a modulated symbol</w:t>
      </w:r>
      <w:r>
        <w:rPr>
          <w:rFonts w:hint="eastAsia"/>
          <w:kern w:val="0"/>
        </w:rPr>
        <w:t>.</w:t>
      </w:r>
    </w:p>
    <w:p>
      <w:pPr>
        <w:numPr>
          <w:ilvl w:val="0"/>
          <w:numId w:val="24"/>
        </w:numPr>
        <w:spacing w:before="120" w:after="120"/>
      </w:pPr>
      <w:r>
        <w:rPr>
          <w:rFonts w:hint="eastAsia"/>
        </w:rPr>
        <w:t>D2R transmission bandwidth without small frequency shift</w:t>
      </w:r>
    </w:p>
    <w:p>
      <w:pPr>
        <w:spacing w:before="120" w:after="120"/>
        <w:rPr>
          <w:rFonts w:hint="default" w:eastAsia="宋体"/>
          <w:strike/>
          <w:lang w:val="en-US" w:eastAsia="zh-CN"/>
        </w:rPr>
      </w:pPr>
      <w:r>
        <w:rPr>
          <w:rFonts w:hint="eastAsia"/>
        </w:rPr>
        <w:t>For D2R transmission with double sideband modulation</w:t>
      </w:r>
      <w:r>
        <w:rPr>
          <w:rFonts w:hint="eastAsia"/>
          <w:lang w:val="en-US" w:eastAsia="zh-CN"/>
        </w:rPr>
        <w:t xml:space="preserve"> and line code</w:t>
      </w:r>
      <w:r>
        <w:rPr>
          <w:rFonts w:hint="eastAsia"/>
        </w:rPr>
        <w:t xml:space="preserve">, the bandwidth of main lobe of D2R transmission corresponding to </w:t>
      </w:r>
      <w:r>
        <w:rPr>
          <w:rFonts w:hint="eastAsia"/>
          <w:highlight w:val="none"/>
        </w:rPr>
        <w:t>2/</w:t>
      </w:r>
      <w:r>
        <w:rPr>
          <w:rFonts w:hint="eastAsia"/>
          <w:highlight w:val="none"/>
          <w:lang w:val="en-US" w:eastAsia="zh-CN"/>
        </w:rPr>
        <w:t>chip</w:t>
      </w:r>
      <w:r>
        <w:rPr>
          <w:rFonts w:hint="eastAsia"/>
          <w:highlight w:val="none"/>
        </w:rPr>
        <w:t xml:space="preserve"> duration. </w:t>
      </w:r>
      <w:r>
        <w:rPr>
          <w:rFonts w:hint="eastAsia"/>
          <w:highlight w:val="none"/>
          <w:lang w:val="en-US" w:eastAsia="zh-CN"/>
        </w:rPr>
        <w:t>For the case of D2R applying 1/2 Manchester code, each rwa bit is mapped to two chips, i.e. the bit duration (</w:t>
      </w:r>
      <w:r>
        <w:rPr>
          <w:rFonts w:hint="eastAsia"/>
          <w:highlight w:val="none"/>
        </w:rPr>
        <w:t>T</w:t>
      </w:r>
      <w:r>
        <w:rPr>
          <w:rFonts w:hint="eastAsia"/>
          <w:highlight w:val="none"/>
          <w:vertAlign w:val="subscript"/>
          <w:lang w:val="en-US" w:eastAsia="zh-CN"/>
        </w:rPr>
        <w:t>b</w:t>
      </w:r>
      <w:r>
        <w:rPr>
          <w:rFonts w:hint="eastAsia"/>
          <w:highlight w:val="none"/>
          <w:lang w:val="en-US" w:eastAsia="zh-CN"/>
        </w:rPr>
        <w:t>) is equal to 2*</w:t>
      </w:r>
      <w:r>
        <w:rPr>
          <w:rFonts w:hint="eastAsia"/>
          <w:highlight w:val="none"/>
        </w:rPr>
        <w:t>T</w:t>
      </w:r>
      <w:r>
        <w:rPr>
          <w:rFonts w:hint="eastAsia"/>
          <w:highlight w:val="none"/>
          <w:vertAlign w:val="subscript"/>
          <w:lang w:val="en-US" w:eastAsia="zh-CN"/>
        </w:rPr>
        <w:t>chip</w:t>
      </w:r>
      <w:r>
        <w:rPr>
          <w:rFonts w:hint="eastAsia"/>
          <w:highlight w:val="none"/>
          <w:vertAlign w:val="baseline"/>
          <w:lang w:val="en-US" w:eastAsia="zh-CN"/>
        </w:rPr>
        <w:t>.</w:t>
      </w:r>
    </w:p>
    <w:p>
      <w:pPr>
        <w:pStyle w:val="35"/>
        <w:numPr>
          <w:ilvl w:val="0"/>
          <w:numId w:val="12"/>
        </w:numPr>
        <w:tabs>
          <w:tab w:val="clear" w:pos="0"/>
        </w:tabs>
        <w:spacing w:before="120" w:after="120"/>
        <w:ind w:left="0"/>
        <w:rPr>
          <w:highlight w:val="none"/>
        </w:rPr>
      </w:pPr>
      <w:bookmarkStart w:id="34" w:name="_Toc7413"/>
      <w:bookmarkEnd w:id="34"/>
      <w:bookmarkStart w:id="35" w:name="_Toc10614"/>
      <w:r>
        <w:rPr>
          <w:rFonts w:hint="eastAsia"/>
        </w:rPr>
        <w:t xml:space="preserve">For D2R </w:t>
      </w:r>
      <w:bookmarkEnd w:id="35"/>
      <w:r>
        <w:rPr>
          <w:rFonts w:hint="eastAsia"/>
        </w:rPr>
        <w:t>transmi</w:t>
      </w:r>
      <w:r>
        <w:rPr>
          <w:rFonts w:hint="eastAsia"/>
          <w:highlight w:val="none"/>
        </w:rPr>
        <w:t xml:space="preserve">ssion without double sideband modulation, the </w:t>
      </w:r>
      <w:r>
        <w:rPr>
          <w:rFonts w:hint="eastAsia"/>
          <w:highlight w:val="none"/>
          <w:lang w:val="en-US" w:eastAsia="zh-CN"/>
        </w:rPr>
        <w:t>chip</w:t>
      </w:r>
      <w:r>
        <w:rPr>
          <w:rFonts w:hint="eastAsia"/>
          <w:highlight w:val="none"/>
        </w:rPr>
        <w:t xml:space="preserve"> duration (</w:t>
      </w:r>
      <w:r>
        <w:rPr>
          <w:highlight w:val="none"/>
        </w:rPr>
        <w:t>T</w:t>
      </w:r>
      <w:r>
        <w:rPr>
          <w:rFonts w:hint="eastAsia"/>
          <w:highlight w:val="none"/>
          <w:vertAlign w:val="subscript"/>
          <w:lang w:val="en-US" w:eastAsia="zh-CN"/>
        </w:rPr>
        <w:t>chip</w:t>
      </w:r>
      <w:r>
        <w:rPr>
          <w:rFonts w:hint="eastAsia"/>
          <w:highlight w:val="none"/>
        </w:rPr>
        <w:t>) is associated with D2R transmission bandwidth (B</w:t>
      </w:r>
      <w:r>
        <w:rPr>
          <w:rFonts w:hint="eastAsia"/>
          <w:highlight w:val="none"/>
          <w:vertAlign w:val="subscript"/>
        </w:rPr>
        <w:t>tx,D2R</w:t>
      </w:r>
      <w:r>
        <w:rPr>
          <w:rFonts w:hint="eastAsia"/>
          <w:highlight w:val="none"/>
        </w:rPr>
        <w:t xml:space="preserve">), i.e. </w:t>
      </w:r>
      <w:r>
        <w:rPr>
          <w:rFonts w:hint="eastAsia"/>
          <w:highlight w:val="none"/>
        </w:rPr>
        <w:t>T</w:t>
      </w:r>
      <w:r>
        <w:rPr>
          <w:rFonts w:hint="eastAsia"/>
          <w:highlight w:val="none"/>
          <w:vertAlign w:val="subscript"/>
          <w:lang w:val="en-US" w:eastAsia="zh-CN"/>
        </w:rPr>
        <w:t>chip</w:t>
      </w:r>
      <w:r>
        <w:rPr>
          <w:rFonts w:hint="eastAsia"/>
          <w:highlight w:val="none"/>
        </w:rPr>
        <w:t>=2/B</w:t>
      </w:r>
      <w:r>
        <w:rPr>
          <w:rFonts w:hint="eastAsia"/>
          <w:highlight w:val="none"/>
          <w:vertAlign w:val="subscript"/>
        </w:rPr>
        <w:t>tx,D2R</w:t>
      </w:r>
      <w:r>
        <w:rPr>
          <w:rFonts w:hint="eastAsia"/>
          <w:highlight w:val="none"/>
        </w:rPr>
        <w:t xml:space="preserve"> . </w:t>
      </w:r>
    </w:p>
    <w:p>
      <w:pPr>
        <w:numPr>
          <w:ilvl w:val="0"/>
          <w:numId w:val="25"/>
        </w:numPr>
        <w:spacing w:before="120" w:after="120"/>
        <w:rPr>
          <w:highlight w:val="none"/>
        </w:rPr>
      </w:pPr>
      <w:r>
        <w:rPr>
          <w:rFonts w:hint="eastAsia"/>
          <w:highlight w:val="none"/>
        </w:rPr>
        <w:t>D2R transmission bandwidth with small frequency shift</w:t>
      </w:r>
    </w:p>
    <w:p>
      <w:pPr>
        <w:spacing w:before="120" w:after="120"/>
        <w:rPr>
          <w:rFonts w:hint="eastAsia"/>
          <w:highlight w:val="none"/>
        </w:rPr>
      </w:pPr>
      <w:r>
        <w:rPr>
          <w:highlight w:val="none"/>
        </w:rPr>
        <w:t>Moreover, based on our companion contribution in [4], Manchester Code option 1 is proposed as the starting point for small frequency shift</w:t>
      </w:r>
      <w:r>
        <w:rPr>
          <w:rFonts w:hint="eastAsia"/>
          <w:highlight w:val="none"/>
        </w:rPr>
        <w:t xml:space="preserve">. The device can </w:t>
      </w:r>
      <w:r>
        <w:rPr>
          <w:highlight w:val="none"/>
        </w:rPr>
        <w:t>shift the backscattered signal away from the carrier-wave</w:t>
      </w:r>
      <w:r>
        <w:rPr>
          <w:rFonts w:hint="eastAsia"/>
          <w:highlight w:val="none"/>
        </w:rPr>
        <w:t xml:space="preserve"> b</w:t>
      </w:r>
      <w:r>
        <w:rPr>
          <w:highlight w:val="none"/>
        </w:rPr>
        <w:t xml:space="preserve">y </w:t>
      </w:r>
      <w:r>
        <w:rPr>
          <w:rFonts w:hint="eastAsia"/>
          <w:highlight w:val="none"/>
        </w:rPr>
        <w:t xml:space="preserve">a number of </w:t>
      </w:r>
      <w:r>
        <w:rPr>
          <w:highlight w:val="none"/>
        </w:rPr>
        <w:t xml:space="preserve">repetition of </w:t>
      </w:r>
      <w:r>
        <w:rPr>
          <w:rFonts w:hint="eastAsia"/>
          <w:highlight w:val="none"/>
        </w:rPr>
        <w:t xml:space="preserve">line-code </w:t>
      </w:r>
      <w:r>
        <w:rPr>
          <w:highlight w:val="none"/>
        </w:rPr>
        <w:t>codewords</w:t>
      </w:r>
      <w:r>
        <w:rPr>
          <w:rFonts w:hint="eastAsia"/>
          <w:highlight w:val="none"/>
        </w:rPr>
        <w:t xml:space="preserve"> (R)</w:t>
      </w:r>
      <w:r>
        <w:rPr>
          <w:highlight w:val="none"/>
        </w:rPr>
        <w:t xml:space="preserve"> within the same time duration </w:t>
      </w:r>
      <w:r>
        <w:rPr>
          <w:rFonts w:hint="eastAsia"/>
          <w:highlight w:val="none"/>
        </w:rPr>
        <w:t>(</w:t>
      </w:r>
      <w:r>
        <w:rPr>
          <w:highlight w:val="none"/>
        </w:rPr>
        <w:t>T</w:t>
      </w:r>
      <w:r>
        <w:rPr>
          <w:highlight w:val="none"/>
          <w:vertAlign w:val="subscript"/>
        </w:rPr>
        <w:softHyphen/>
      </w:r>
      <w:r>
        <w:rPr>
          <w:highlight w:val="none"/>
          <w:vertAlign w:val="subscript"/>
        </w:rPr>
        <w:t>b</w:t>
      </w:r>
      <w:r>
        <w:rPr>
          <w:rFonts w:hint="eastAsia"/>
          <w:highlight w:val="none"/>
        </w:rPr>
        <w:t xml:space="preserve">). </w:t>
      </w:r>
      <w:r>
        <w:rPr>
          <w:rFonts w:hint="eastAsia"/>
          <w:highlight w:val="none"/>
          <w:lang w:val="en-US" w:eastAsia="zh-CN"/>
        </w:rPr>
        <w:t xml:space="preserve">Herein, </w:t>
      </w:r>
      <w:r>
        <w:rPr>
          <w:highlight w:val="none"/>
        </w:rPr>
        <w:t>T</w:t>
      </w:r>
      <w:r>
        <w:rPr>
          <w:highlight w:val="none"/>
          <w:vertAlign w:val="subscript"/>
        </w:rPr>
        <w:t>b</w:t>
      </w:r>
      <w:r>
        <w:rPr>
          <w:highlight w:val="none"/>
        </w:rPr>
        <w:t xml:space="preserve"> </w:t>
      </w:r>
      <w:r>
        <w:rPr>
          <w:rFonts w:hint="eastAsia"/>
          <w:highlight w:val="none"/>
        </w:rPr>
        <w:t>=</w:t>
      </w:r>
      <w:r>
        <w:rPr>
          <w:rFonts w:hint="eastAsia"/>
          <w:highlight w:val="none"/>
          <w:lang w:val="en-US" w:eastAsia="zh-CN"/>
        </w:rPr>
        <w:t>R*</w:t>
      </w:r>
      <w:r>
        <w:rPr>
          <w:rFonts w:hint="eastAsia"/>
          <w:highlight w:val="none"/>
        </w:rPr>
        <w:t>(2</w:t>
      </w:r>
      <w:r>
        <w:rPr>
          <w:rFonts w:hint="eastAsia"/>
          <w:highlight w:val="none"/>
          <w:lang w:val="en-US" w:eastAsia="zh-CN"/>
        </w:rPr>
        <w:t>*</w:t>
      </w:r>
      <w:r>
        <w:rPr>
          <w:rFonts w:hint="eastAsia"/>
          <w:highlight w:val="none"/>
        </w:rPr>
        <w:t>T</w:t>
      </w:r>
      <w:r>
        <w:rPr>
          <w:rFonts w:hint="eastAsia"/>
          <w:highlight w:val="none"/>
          <w:vertAlign w:val="subscript"/>
        </w:rPr>
        <w:t>chip</w:t>
      </w:r>
      <w:r>
        <w:rPr>
          <w:rFonts w:hint="eastAsia"/>
          <w:highlight w:val="none"/>
        </w:rPr>
        <w:t>)</w:t>
      </w:r>
      <w:r>
        <w:rPr>
          <w:rFonts w:hint="eastAsia"/>
          <w:highlight w:val="none"/>
          <w:lang w:val="en-US" w:eastAsia="zh-CN"/>
        </w:rPr>
        <w:t xml:space="preserve">. </w:t>
      </w:r>
      <w:r>
        <w:rPr>
          <w:rFonts w:hint="eastAsia"/>
          <w:highlight w:val="none"/>
        </w:rPr>
        <w:t xml:space="preserve">As </w:t>
      </w:r>
      <w:r>
        <w:rPr>
          <w:highlight w:val="none"/>
        </w:rPr>
        <w:t xml:space="preserve">captured </w:t>
      </w:r>
      <w:r>
        <w:rPr>
          <w:rFonts w:hint="eastAsia"/>
          <w:highlight w:val="none"/>
        </w:rPr>
        <w:t xml:space="preserve">in TR 38.796 [2], the main lobe of the D2R </w:t>
      </w:r>
      <w:r>
        <w:rPr>
          <w:highlight w:val="none"/>
        </w:rPr>
        <w:t xml:space="preserve">transmission with small frequency shift </w:t>
      </w:r>
      <w:r>
        <w:rPr>
          <w:rFonts w:hint="eastAsia"/>
          <w:highlight w:val="none"/>
        </w:rPr>
        <w:t>is not changed for different R values, which always equals to 2/</w:t>
      </w:r>
      <w:r>
        <w:rPr>
          <w:highlight w:val="none"/>
        </w:rPr>
        <w:t>T</w:t>
      </w:r>
      <w:r>
        <w:rPr>
          <w:highlight w:val="none"/>
          <w:vertAlign w:val="subscript"/>
        </w:rPr>
        <w:softHyphen/>
      </w:r>
      <w:r>
        <w:rPr>
          <w:highlight w:val="none"/>
          <w:vertAlign w:val="subscript"/>
        </w:rPr>
        <w:t>b</w:t>
      </w:r>
      <w:r>
        <w:rPr>
          <w:rFonts w:hint="eastAsia"/>
          <w:highlight w:val="none"/>
        </w:rPr>
        <w:t>. Therefore, D2R transmission bandwidth is not changed for different R values.</w:t>
      </w:r>
    </w:p>
    <w:p>
      <w:pPr>
        <w:pStyle w:val="34"/>
        <w:numPr>
          <w:ilvl w:val="0"/>
          <w:numId w:val="14"/>
        </w:numPr>
        <w:tabs>
          <w:tab w:val="clear" w:pos="4820"/>
          <w:tab w:val="clear" w:pos="420"/>
        </w:tabs>
        <w:adjustRightInd w:val="0"/>
        <w:snapToGrid w:val="0"/>
        <w:spacing w:before="120" w:after="120"/>
        <w:ind w:left="0"/>
        <w:rPr>
          <w:highlight w:val="none"/>
          <w:lang w:val="en-US" w:eastAsia="zh-CN" w:bidi="ar"/>
        </w:rPr>
      </w:pPr>
      <w:r>
        <w:rPr>
          <w:rFonts w:hint="eastAsia"/>
          <w:highlight w:val="none"/>
          <w:lang w:val="en-US" w:eastAsia="zh-CN" w:bidi="ar"/>
        </w:rPr>
        <w:t xml:space="preserve">As </w:t>
      </w:r>
      <w:r>
        <w:rPr>
          <w:highlight w:val="none"/>
          <w:lang w:val="en-US" w:eastAsia="zh-CN" w:bidi="ar"/>
        </w:rPr>
        <w:t xml:space="preserve">captured </w:t>
      </w:r>
      <w:r>
        <w:rPr>
          <w:rFonts w:hint="eastAsia"/>
          <w:highlight w:val="none"/>
          <w:lang w:val="en-US" w:eastAsia="zh-CN" w:bidi="ar"/>
        </w:rPr>
        <w:t xml:space="preserve">in TR 38.796, the bandwidth of D2R transmission </w:t>
      </w:r>
      <w:r>
        <w:rPr>
          <w:highlight w:val="none"/>
          <w:lang w:val="en-US" w:eastAsia="zh-CN" w:bidi="ar"/>
        </w:rPr>
        <w:t>with small frequency shift</w:t>
      </w:r>
      <w:r>
        <w:rPr>
          <w:rFonts w:hint="eastAsia"/>
          <w:highlight w:val="none"/>
          <w:lang w:val="en-US" w:eastAsia="zh-CN" w:bidi="ar"/>
        </w:rPr>
        <w:t xml:space="preserve"> is not changed for different R values, which always equals to </w:t>
      </w:r>
      <w:r>
        <w:rPr>
          <w:rFonts w:hint="eastAsia"/>
          <w:highlight w:val="none"/>
          <w:lang w:val="en-US" w:eastAsia="zh-CN" w:bidi="ar"/>
        </w:rPr>
        <w:t>2/</w:t>
      </w:r>
      <w:r>
        <w:rPr>
          <w:highlight w:val="none"/>
          <w:lang w:val="en-US" w:eastAsia="zh-CN" w:bidi="ar"/>
        </w:rPr>
        <w:t>T</w:t>
      </w:r>
      <w:r>
        <w:rPr>
          <w:highlight w:val="none"/>
          <w:lang w:val="en-US" w:eastAsia="zh-CN" w:bidi="ar"/>
        </w:rPr>
        <w:softHyphen/>
      </w:r>
      <w:r>
        <w:rPr>
          <w:highlight w:val="none"/>
          <w:lang w:val="en-US" w:eastAsia="zh-CN" w:bidi="ar"/>
        </w:rPr>
        <w:t>b</w:t>
      </w:r>
      <w:r>
        <w:rPr>
          <w:rFonts w:hint="eastAsia"/>
          <w:highlight w:val="none"/>
          <w:lang w:val="en-US" w:eastAsia="zh-CN" w:bidi="ar"/>
        </w:rPr>
        <w:t xml:space="preserve"> for double sideband modulation</w:t>
      </w:r>
      <w:r>
        <w:rPr>
          <w:rFonts w:hint="eastAsia"/>
          <w:highlight w:val="none"/>
          <w:lang w:val="en-US" w:eastAsia="zh-CN" w:bidi="ar"/>
        </w:rPr>
        <w:t>.</w:t>
      </w:r>
    </w:p>
    <w:p>
      <w:pPr>
        <w:spacing w:before="120" w:after="120"/>
        <w:rPr>
          <w:highlight w:val="none"/>
        </w:rPr>
      </w:pPr>
      <w:r>
        <w:rPr>
          <w:rFonts w:hint="eastAsia"/>
          <w:highlight w:val="none"/>
        </w:rPr>
        <w:t xml:space="preserve">According the analysis above, the D2R transmission bandwidth </w:t>
      </w:r>
      <w:r>
        <w:rPr>
          <w:rFonts w:hint="eastAsia"/>
          <w:highlight w:val="none"/>
          <w:lang w:val="en-US" w:eastAsia="zh-CN"/>
        </w:rPr>
        <w:t>can be</w:t>
      </w:r>
      <w:r>
        <w:rPr>
          <w:rFonts w:hint="eastAsia"/>
          <w:highlight w:val="none"/>
        </w:rPr>
        <w:t xml:space="preserve"> determined by bit duration, instead of chip duration. Therefore, to facilitate the indication of D2R scheduling information, we need to define D2R bandwidth/bit duration.</w:t>
      </w:r>
    </w:p>
    <w:p>
      <w:pPr>
        <w:pStyle w:val="35"/>
        <w:numPr>
          <w:ilvl w:val="0"/>
          <w:numId w:val="12"/>
        </w:numPr>
        <w:tabs>
          <w:tab w:val="clear" w:pos="0"/>
        </w:tabs>
        <w:spacing w:before="120" w:after="120"/>
        <w:ind w:left="0"/>
      </w:pPr>
      <w:r>
        <w:rPr>
          <w:rFonts w:hint="eastAsia"/>
          <w:highlight w:val="none"/>
        </w:rPr>
        <w:t xml:space="preserve"> Define D2R bandwidth/bit duration to facilitate at least the indication of D2R s</w:t>
      </w:r>
      <w:r>
        <w:rPr>
          <w:rFonts w:hint="eastAsia"/>
        </w:rPr>
        <w:t>cheduling information.</w:t>
      </w:r>
    </w:p>
    <w:p>
      <w:pPr>
        <w:spacing w:before="120" w:after="120"/>
      </w:pPr>
      <w:r>
        <w:rPr>
          <w:rFonts w:hint="eastAsia"/>
        </w:rPr>
        <w:t xml:space="preserve">As analyzed in Table 1, the potential impacts of FDM, data rate and clock acquisition, should be considered to define D2R bit/chip duration and transmission bandwidth. </w:t>
      </w:r>
    </w:p>
    <w:p>
      <w:pPr>
        <w:pStyle w:val="35"/>
        <w:numPr>
          <w:ilvl w:val="0"/>
          <w:numId w:val="12"/>
        </w:numPr>
        <w:tabs>
          <w:tab w:val="clear" w:pos="0"/>
        </w:tabs>
        <w:spacing w:before="120" w:after="120"/>
        <w:ind w:left="0"/>
      </w:pPr>
      <w:r>
        <w:rPr>
          <w:rFonts w:hint="eastAsia"/>
        </w:rPr>
        <w:t xml:space="preserve"> Potential impacts of FDM, data rate and clock </w:t>
      </w:r>
      <w:r>
        <w:t xml:space="preserve">acquisition </w:t>
      </w:r>
      <w:r>
        <w:rPr>
          <w:rFonts w:hint="eastAsia"/>
        </w:rPr>
        <w:t>on the definition of D2R bit duration T</w:t>
      </w:r>
      <w:r>
        <w:rPr>
          <w:rFonts w:hint="eastAsia"/>
          <w:vertAlign w:val="subscript"/>
        </w:rPr>
        <w:softHyphen/>
      </w:r>
      <w:r>
        <w:rPr>
          <w:rFonts w:hint="eastAsia"/>
          <w:vertAlign w:val="subscript"/>
        </w:rPr>
        <w:t>b</w:t>
      </w:r>
      <w:r>
        <w:rPr>
          <w:rFonts w:hint="eastAsia"/>
        </w:rPr>
        <w:t>, chip duration T</w:t>
      </w:r>
      <w:r>
        <w:rPr>
          <w:rFonts w:hint="eastAsia"/>
          <w:vertAlign w:val="subscript"/>
        </w:rPr>
        <w:t>chip</w:t>
      </w:r>
      <w:r>
        <w:rPr>
          <w:rFonts w:hint="eastAsia"/>
        </w:rPr>
        <w:t xml:space="preserve"> and transmission bandwidth B</w:t>
      </w:r>
      <w:r>
        <w:rPr>
          <w:rFonts w:hint="eastAsia"/>
          <w:vertAlign w:val="subscript"/>
        </w:rPr>
        <w:t>tx,D2R</w:t>
      </w:r>
      <w:r>
        <w:rPr>
          <w:rFonts w:hint="eastAsia"/>
        </w:rPr>
        <w:t xml:space="preserve"> in Table 1 should be considered as the starting point.</w:t>
      </w:r>
    </w:p>
    <w:p>
      <w:pPr>
        <w:pStyle w:val="35"/>
        <w:numPr>
          <w:ilvl w:val="0"/>
          <w:numId w:val="0"/>
        </w:numPr>
        <w:spacing w:before="120" w:after="120"/>
        <w:jc w:val="center"/>
        <w:rPr>
          <w:b w:val="0"/>
        </w:rPr>
      </w:pPr>
      <w:r>
        <w:rPr>
          <w:rFonts w:hint="eastAsia"/>
          <w:b w:val="0"/>
        </w:rPr>
        <w:t>Table 1 Potential impacts of aspects on D2R T</w:t>
      </w:r>
      <w:r>
        <w:rPr>
          <w:rFonts w:hint="eastAsia"/>
          <w:b w:val="0"/>
          <w:vertAlign w:val="subscript"/>
        </w:rPr>
        <w:t>b</w:t>
      </w:r>
      <w:r>
        <w:rPr>
          <w:rFonts w:hint="eastAsia"/>
          <w:b w:val="0"/>
        </w:rPr>
        <w:t>, T</w:t>
      </w:r>
      <w:r>
        <w:rPr>
          <w:rFonts w:hint="eastAsia"/>
          <w:b w:val="0"/>
          <w:vertAlign w:val="subscript"/>
        </w:rPr>
        <w:t>chip</w:t>
      </w:r>
      <w:r>
        <w:rPr>
          <w:rFonts w:hint="eastAsia"/>
          <w:b w:val="0"/>
        </w:rPr>
        <w:t xml:space="preserve"> and B</w:t>
      </w:r>
      <w:r>
        <w:rPr>
          <w:rFonts w:hint="eastAsia"/>
          <w:b w:val="0"/>
          <w:vertAlign w:val="subscript"/>
        </w:rPr>
        <w:t>tx,D2R</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7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1" w:type="dxa"/>
            <w:tcBorders>
              <w:top w:val="single" w:color="auto" w:sz="4" w:space="0"/>
              <w:left w:val="single" w:color="auto" w:sz="4" w:space="0"/>
              <w:bottom w:val="single" w:color="auto" w:sz="4" w:space="0"/>
              <w:right w:val="single" w:color="auto" w:sz="4" w:space="0"/>
            </w:tcBorders>
          </w:tcPr>
          <w:p>
            <w:pPr>
              <w:spacing w:before="120" w:after="120"/>
              <w:rPr>
                <w:b/>
                <w:bCs/>
              </w:rPr>
            </w:pPr>
            <w:r>
              <w:rPr>
                <w:rFonts w:hint="eastAsia"/>
                <w:b/>
                <w:bCs/>
              </w:rPr>
              <w:t>Aspects</w:t>
            </w:r>
          </w:p>
        </w:tc>
        <w:tc>
          <w:tcPr>
            <w:tcW w:w="7665" w:type="dxa"/>
            <w:tcBorders>
              <w:top w:val="single" w:color="auto" w:sz="4" w:space="0"/>
              <w:left w:val="single" w:color="auto" w:sz="4" w:space="0"/>
              <w:bottom w:val="single" w:color="auto" w:sz="4" w:space="0"/>
              <w:right w:val="single" w:color="auto" w:sz="4" w:space="0"/>
            </w:tcBorders>
          </w:tcPr>
          <w:p>
            <w:pPr>
              <w:spacing w:before="120" w:after="120"/>
              <w:rPr>
                <w:b/>
                <w:bCs/>
              </w:rPr>
            </w:pPr>
            <w:r>
              <w:rPr>
                <w:rFonts w:hint="eastAsia"/>
                <w:b/>
                <w:bCs/>
              </w:rPr>
              <w:t>Potential impacts on bit/chip duration and corresponding B</w:t>
            </w:r>
            <w:r>
              <w:rPr>
                <w:rFonts w:hint="eastAsia"/>
                <w:b/>
                <w:bCs/>
                <w:vertAlign w:val="subscript"/>
              </w:rPr>
              <w:t>tx,D2R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1" w:type="dxa"/>
            <w:tcBorders>
              <w:top w:val="single" w:color="auto" w:sz="4" w:space="0"/>
              <w:left w:val="single" w:color="auto" w:sz="4" w:space="0"/>
              <w:bottom w:val="single" w:color="auto" w:sz="4" w:space="0"/>
              <w:right w:val="single" w:color="auto" w:sz="4" w:space="0"/>
            </w:tcBorders>
          </w:tcPr>
          <w:p>
            <w:pPr>
              <w:spacing w:before="120" w:after="120"/>
            </w:pPr>
            <w:r>
              <w:rPr>
                <w:rFonts w:hint="eastAsia"/>
              </w:rPr>
              <w:t>FDM</w:t>
            </w:r>
          </w:p>
        </w:tc>
        <w:tc>
          <w:tcPr>
            <w:tcW w:w="7665" w:type="dxa"/>
            <w:tcBorders>
              <w:top w:val="single" w:color="auto" w:sz="4" w:space="0"/>
              <w:left w:val="single" w:color="auto" w:sz="4" w:space="0"/>
              <w:bottom w:val="single" w:color="auto" w:sz="4" w:space="0"/>
              <w:right w:val="single" w:color="auto" w:sz="4" w:space="0"/>
            </w:tcBorders>
          </w:tcPr>
          <w:p>
            <w:pPr>
              <w:spacing w:before="120" w:after="120"/>
            </w:pPr>
            <w:r>
              <w:rPr>
                <w:rFonts w:hint="eastAsia"/>
              </w:rPr>
              <w:t>Small frequency shift is used for the purpose of FDMA of D2R.</w:t>
            </w:r>
          </w:p>
          <w:p>
            <w:pPr>
              <w:numPr>
                <w:ilvl w:val="0"/>
                <w:numId w:val="26"/>
              </w:numPr>
              <w:spacing w:before="120" w:after="120"/>
            </w:pPr>
            <w:r>
              <w:rPr>
                <w:rFonts w:hint="eastAsia"/>
              </w:rPr>
              <w:t>Chip/bit duration</w:t>
            </w:r>
          </w:p>
          <w:p>
            <w:pPr>
              <w:spacing w:before="120" w:after="120"/>
            </w:pPr>
            <w:r>
              <w:rPr>
                <w:rFonts w:hint="eastAsia"/>
              </w:rPr>
              <w:t>According to the formula T</w:t>
            </w:r>
            <w:r>
              <w:rPr>
                <w:rFonts w:hint="eastAsia"/>
                <w:vertAlign w:val="subscript"/>
              </w:rPr>
              <w:t>chip</w:t>
            </w:r>
            <w:r>
              <w:t xml:space="preserve"> </w:t>
            </w:r>
            <w:r>
              <w:rPr>
                <w:rFonts w:hint="eastAsia"/>
              </w:rPr>
              <w:t>=</w:t>
            </w:r>
            <w:r>
              <w:t>T</w:t>
            </w:r>
            <w:r>
              <w:rPr>
                <w:vertAlign w:val="subscript"/>
              </w:rPr>
              <w:t>b</w:t>
            </w:r>
            <w:r>
              <w:t>/</w:t>
            </w:r>
            <w:r>
              <w:rPr>
                <w:rFonts w:hint="eastAsia"/>
              </w:rPr>
              <w:t>(2*</w:t>
            </w:r>
            <w:r>
              <w:t>R</w:t>
            </w:r>
            <w:r>
              <w:rPr>
                <w:rFonts w:hint="eastAsia"/>
              </w:rPr>
              <w:t>), the minimum chip duration is limited by the maximum number of repetition of line-code codewords</w:t>
            </w:r>
            <w:r>
              <w:t xml:space="preserve"> </w:t>
            </w:r>
            <w:r>
              <w:rPr>
                <w:rFonts w:hint="eastAsia"/>
              </w:rPr>
              <w:t>(</w:t>
            </w:r>
            <w:r>
              <w:t>R</w:t>
            </w:r>
            <w:r>
              <w:rPr>
                <w:rFonts w:hint="eastAsia"/>
              </w:rPr>
              <w:t xml:space="preserve">), i.e. </w:t>
            </w:r>
            <w:r>
              <w:rPr>
                <w:rFonts w:hint="eastAsia" w:eastAsia="等线"/>
              </w:rPr>
              <w:t>m</w:t>
            </w:r>
            <w:r>
              <w:rPr>
                <w:rFonts w:eastAsia="等线"/>
              </w:rPr>
              <w:t>aximum range of small frequency shift</w:t>
            </w:r>
            <w:r>
              <w:rPr>
                <w:rFonts w:hint="eastAsia" w:eastAsia="等线"/>
              </w:rPr>
              <w:t>,</w:t>
            </w:r>
            <w:r>
              <w:t xml:space="preserve"> </w:t>
            </w:r>
            <w:r>
              <w:rPr>
                <w:rFonts w:hint="eastAsia"/>
              </w:rPr>
              <w:t>for a given transmission bandwidth.</w:t>
            </w:r>
            <w:r>
              <w:t xml:space="preserve"> </w:t>
            </w:r>
          </w:p>
          <w:p>
            <w:pPr>
              <w:numPr>
                <w:ilvl w:val="0"/>
                <w:numId w:val="26"/>
              </w:numPr>
              <w:spacing w:before="120" w:after="120"/>
            </w:pPr>
            <w:r>
              <w:rPr>
                <w:rFonts w:hint="eastAsia"/>
              </w:rPr>
              <w:t>Transmission bandwidth</w:t>
            </w:r>
          </w:p>
          <w:p>
            <w:pPr>
              <w:spacing w:before="120" w:after="120"/>
            </w:pPr>
            <w:r>
              <w:rPr>
                <w:rFonts w:eastAsia="等线"/>
              </w:rPr>
              <w:t xml:space="preserve">Number of multiplexed devices </w:t>
            </w:r>
            <w:r>
              <w:rPr>
                <w:rFonts w:hint="eastAsia" w:eastAsia="等线"/>
              </w:rPr>
              <w:t xml:space="preserve">is associated with the </w:t>
            </w:r>
            <w:r>
              <w:rPr>
                <w:rFonts w:hint="eastAsia"/>
              </w:rPr>
              <w:t>m</w:t>
            </w:r>
            <w:r>
              <w:t>inimum transmission bandwidth</w:t>
            </w:r>
            <w:r>
              <w:rPr>
                <w:rFonts w:hint="eastAsia"/>
              </w:rPr>
              <w:t>. In our views, m</w:t>
            </w:r>
            <w:r>
              <w:t xml:space="preserve">inimum transmission bandwidth of 15 kHz is </w:t>
            </w:r>
            <w:r>
              <w:rPr>
                <w:rFonts w:hint="eastAsia"/>
              </w:rPr>
              <w:t>preferred to</w:t>
            </w:r>
            <w:r>
              <w:t xml:space="preserve"> </w:t>
            </w:r>
            <w:r>
              <w:rPr>
                <w:rFonts w:hint="eastAsia"/>
              </w:rPr>
              <w:t>support more FDM-ed devices in</w:t>
            </w:r>
            <w:r>
              <w:t xml:space="preserve"> bad coverage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1" w:type="dxa"/>
            <w:tcBorders>
              <w:top w:val="single" w:color="auto" w:sz="4" w:space="0"/>
              <w:left w:val="single" w:color="auto" w:sz="4" w:space="0"/>
              <w:bottom w:val="single" w:color="auto" w:sz="4" w:space="0"/>
              <w:right w:val="single" w:color="auto" w:sz="4" w:space="0"/>
            </w:tcBorders>
          </w:tcPr>
          <w:p>
            <w:pPr>
              <w:spacing w:before="120" w:after="120"/>
            </w:pPr>
            <w:r>
              <w:rPr>
                <w:rFonts w:hint="eastAsia"/>
              </w:rPr>
              <w:t>Data rate</w:t>
            </w:r>
          </w:p>
        </w:tc>
        <w:tc>
          <w:tcPr>
            <w:tcW w:w="7665" w:type="dxa"/>
            <w:tcBorders>
              <w:top w:val="single" w:color="auto" w:sz="4" w:space="0"/>
              <w:left w:val="single" w:color="auto" w:sz="4" w:space="0"/>
              <w:bottom w:val="single" w:color="auto" w:sz="4" w:space="0"/>
              <w:right w:val="single" w:color="auto" w:sz="4" w:space="0"/>
            </w:tcBorders>
          </w:tcPr>
          <w:p>
            <w:pPr>
              <w:spacing w:before="120" w:after="120"/>
            </w:pPr>
            <w:r>
              <w:rPr>
                <w:rFonts w:hint="eastAsia"/>
              </w:rPr>
              <w:t>In RFID 18000-C specification, the data rate is in a range of 20 to 640kbps, while</w:t>
            </w:r>
            <w:r>
              <w:t xml:space="preserve"> </w:t>
            </w:r>
            <w:r>
              <w:rPr>
                <w:rFonts w:hint="eastAsia"/>
              </w:rPr>
              <w:t>A-IoT D2R</w:t>
            </w:r>
            <w:r>
              <w:t xml:space="preserve"> </w:t>
            </w:r>
            <w:r>
              <w:rPr>
                <w:rFonts w:hint="eastAsia"/>
              </w:rPr>
              <w:t>can be designed</w:t>
            </w:r>
            <w:r>
              <w:t xml:space="preserve"> </w:t>
            </w:r>
            <w:r>
              <w:rPr>
                <w:rFonts w:hint="eastAsia"/>
              </w:rPr>
              <w:t>to support a same or larger range of data rate than RFID. The potential values of raw data bit</w:t>
            </w:r>
            <w:r>
              <w:t xml:space="preserve"> </w:t>
            </w:r>
            <w:r>
              <w:rPr>
                <w:rFonts w:hint="eastAsia"/>
              </w:rPr>
              <w:t>duration, as well as the chip duration,</w:t>
            </w:r>
            <w:r>
              <w:t xml:space="preserve"> </w:t>
            </w:r>
            <w:r>
              <w:rPr>
                <w:rFonts w:hint="eastAsia"/>
              </w:rPr>
              <w:t xml:space="preserve">corresponding to different data rate for the case of 2SB should be considered. </w:t>
            </w:r>
          </w:p>
          <w:p>
            <w:pPr>
              <w:spacing w:before="120" w:after="120"/>
            </w:pPr>
            <w:r>
              <w:rPr>
                <w:rFonts w:hint="eastAsia"/>
              </w:rPr>
              <w:t xml:space="preserve">Firstly, the potential values of </w:t>
            </w:r>
            <w:r>
              <w:t>B</w:t>
            </w:r>
            <w:r>
              <w:rPr>
                <w:vertAlign w:val="subscript"/>
              </w:rPr>
              <w:t>tx,</w:t>
            </w:r>
            <w:r>
              <w:rPr>
                <w:rFonts w:hint="eastAsia"/>
                <w:vertAlign w:val="subscript"/>
              </w:rPr>
              <w:t>D2R</w:t>
            </w:r>
            <w:r>
              <w:t xml:space="preserve"> </w:t>
            </w:r>
            <w:r>
              <w:rPr>
                <w:rFonts w:hint="eastAsia"/>
              </w:rPr>
              <w:t xml:space="preserve">corresponding to different data rate for the case of 2SB should be considered. Secondly, maximum 2SB transmission bandwidth in </w:t>
            </w:r>
            <w:r>
              <w:t xml:space="preserve">UHF RFID </w:t>
            </w:r>
            <w:r>
              <w:rPr>
                <w:rFonts w:hint="eastAsia"/>
              </w:rPr>
              <w:t xml:space="preserve">is </w:t>
            </w:r>
            <w:r>
              <w:t>2.56 MHz</w:t>
            </w:r>
            <w:r>
              <w:rPr>
                <w:rFonts w:hint="eastAsia"/>
              </w:rPr>
              <w:t xml:space="preserve">. In order to achieve higher </w:t>
            </w:r>
            <w:r>
              <w:t>transmission efficiency</w:t>
            </w:r>
            <w:r>
              <w:rPr>
                <w:rFonts w:hint="eastAsia"/>
              </w:rPr>
              <w:t>, the maximum transmission bandwidth should not be less than 2.56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11" w:type="dxa"/>
            <w:tcBorders>
              <w:top w:val="single" w:color="auto" w:sz="4" w:space="0"/>
              <w:left w:val="single" w:color="auto" w:sz="4" w:space="0"/>
              <w:bottom w:val="single" w:color="auto" w:sz="4" w:space="0"/>
              <w:right w:val="single" w:color="auto" w:sz="4" w:space="0"/>
            </w:tcBorders>
          </w:tcPr>
          <w:p>
            <w:pPr>
              <w:spacing w:before="120" w:after="120"/>
            </w:pPr>
            <w:r>
              <w:rPr>
                <w:rFonts w:hint="eastAsia"/>
              </w:rPr>
              <w:t>Clock acquisition</w:t>
            </w:r>
          </w:p>
        </w:tc>
        <w:tc>
          <w:tcPr>
            <w:tcW w:w="7665" w:type="dxa"/>
            <w:tcBorders>
              <w:top w:val="single" w:color="auto" w:sz="4" w:space="0"/>
              <w:left w:val="single" w:color="auto" w:sz="4" w:space="0"/>
              <w:bottom w:val="single" w:color="auto" w:sz="4" w:space="0"/>
              <w:right w:val="single" w:color="auto" w:sz="4" w:space="0"/>
            </w:tcBorders>
          </w:tcPr>
          <w:p>
            <w:pPr>
              <w:numPr>
                <w:ilvl w:val="0"/>
                <w:numId w:val="26"/>
              </w:numPr>
              <w:spacing w:before="120" w:after="120"/>
            </w:pPr>
            <w:r>
              <w:rPr>
                <w:rFonts w:hint="eastAsia"/>
              </w:rPr>
              <w:t>Chip/bit duration</w:t>
            </w:r>
          </w:p>
          <w:p>
            <w:pPr>
              <w:spacing w:before="120" w:after="120"/>
            </w:pPr>
            <w:r>
              <w:t>The D2R clock calibration is based on the clock acquisition part in R2D time acquisition signal</w:t>
            </w:r>
            <w:r>
              <w:rPr>
                <w:rFonts w:hint="eastAsia"/>
              </w:rPr>
              <w:t xml:space="preserve">. Because the </w:t>
            </w:r>
            <w:r>
              <w:t xml:space="preserve">R2D time acquisition signal </w:t>
            </w:r>
            <w:r>
              <w:rPr>
                <w:rFonts w:hint="eastAsia"/>
              </w:rPr>
              <w:t>is based on R2D M values for DFT-s-OFDM-based OOK waveform. Therefore, the chip duration of R2D for different M values, i.e. {66.67, 33.34, 16.67, 11.11, 8.33, 5.56, 4.17, 2.78, 2.08} us for M values of {1, 2, 4, 6, 8, 12, 16, 24, 32}, can be considered for the D2R bit duration, as well as D2R chip duration.</w:t>
            </w:r>
          </w:p>
          <w:p>
            <w:pPr>
              <w:numPr>
                <w:ilvl w:val="0"/>
                <w:numId w:val="26"/>
              </w:numPr>
              <w:spacing w:before="120" w:after="120"/>
            </w:pPr>
            <w:r>
              <w:rPr>
                <w:rFonts w:hint="eastAsia"/>
              </w:rPr>
              <w:t>Transmission bandwidth</w:t>
            </w:r>
          </w:p>
          <w:p>
            <w:pPr>
              <w:spacing w:before="120" w:after="120"/>
            </w:pPr>
            <w:r>
              <w:t>The D2R clock calibration is based on the clock acquisition part in R2D time acquisition signal</w:t>
            </w:r>
            <w:r>
              <w:rPr>
                <w:rFonts w:hint="eastAsia"/>
              </w:rPr>
              <w:t xml:space="preserve">. </w:t>
            </w:r>
            <w:r>
              <w:t xml:space="preserve">Thus, it is helpful that the D2R chip length is multiple times of R2D chip length and integer of samples are counted for D2R chip and R2D chip. This design principle can avoid the </w:t>
            </w:r>
            <w:r>
              <w:rPr>
                <w:rFonts w:hint="eastAsia"/>
              </w:rPr>
              <w:t>D2R chip error</w:t>
            </w:r>
            <w:r>
              <w:t xml:space="preserve"> introduced by the non-integer samples which can also lead to the sampling frequency error.</w:t>
            </w:r>
          </w:p>
          <w:p>
            <w:pPr>
              <w:spacing w:before="120" w:after="120"/>
            </w:pPr>
            <w:r>
              <w:rPr>
                <w:rFonts w:hint="eastAsia"/>
              </w:rPr>
              <w:t xml:space="preserve">In our views, maximum transmission bandwidth should consider the limitation of device clock frequency (e.g. 1.92MHz). Moreover, maximum transmission bandwidth should also consider the minimum D2R bit/chip duration. </w:t>
            </w:r>
          </w:p>
        </w:tc>
      </w:tr>
    </w:tbl>
    <w:p>
      <w:pPr>
        <w:spacing w:before="120" w:after="120"/>
      </w:pPr>
    </w:p>
    <w:p>
      <w:pPr>
        <w:spacing w:before="120" w:after="120"/>
        <w:rPr>
          <w:szCs w:val="21"/>
        </w:rPr>
      </w:pPr>
      <w:r>
        <w:rPr>
          <w:szCs w:val="21"/>
        </w:rPr>
        <w:t>According to the above analysis on D2R bit duration T</w:t>
      </w:r>
      <w:r>
        <w:rPr>
          <w:szCs w:val="21"/>
        </w:rPr>
        <w:softHyphen/>
      </w:r>
      <w:r>
        <w:rPr>
          <w:szCs w:val="21"/>
        </w:rPr>
        <w:t>b, chip duration T</w:t>
      </w:r>
      <w:r>
        <w:rPr>
          <w:szCs w:val="21"/>
          <w:vertAlign w:val="subscript"/>
        </w:rPr>
        <w:t>chip</w:t>
      </w:r>
      <w:r>
        <w:rPr>
          <w:szCs w:val="21"/>
        </w:rPr>
        <w:t xml:space="preserve"> and transmission bandwidth B</w:t>
      </w:r>
      <w:r>
        <w:rPr>
          <w:szCs w:val="21"/>
          <w:vertAlign w:val="subscript"/>
        </w:rPr>
        <w:t>tx,D2R</w:t>
      </w:r>
      <w:r>
        <w:rPr>
          <w:szCs w:val="21"/>
        </w:rPr>
        <w:t>, some exemplary bit duration T</w:t>
      </w:r>
      <w:r>
        <w:rPr>
          <w:szCs w:val="21"/>
        </w:rPr>
        <w:softHyphen/>
      </w:r>
      <w:r>
        <w:rPr>
          <w:szCs w:val="21"/>
        </w:rPr>
        <w:t>b and transmission bandwidth B</w:t>
      </w:r>
      <w:r>
        <w:rPr>
          <w:szCs w:val="21"/>
          <w:vertAlign w:val="subscript"/>
        </w:rPr>
        <w:t>tx,D2R</w:t>
      </w:r>
      <w:r>
        <w:rPr>
          <w:szCs w:val="21"/>
        </w:rPr>
        <w:t xml:space="preserve"> defined by option 1 and option 2 are provided in Table 2 and Table 3, respectively. Furthermore, based on our analysis in [4], option 2 provide more potential chip durations. Hence, it is suggested to consider option 2 as starting point.</w:t>
      </w:r>
    </w:p>
    <w:p>
      <w:pPr>
        <w:pStyle w:val="35"/>
        <w:numPr>
          <w:ilvl w:val="0"/>
          <w:numId w:val="12"/>
        </w:numPr>
        <w:tabs>
          <w:tab w:val="clear" w:pos="0"/>
        </w:tabs>
        <w:spacing w:before="120" w:after="120"/>
        <w:ind w:left="0"/>
      </w:pPr>
      <w:r>
        <w:t>It is proposed that the bit duration Tb and transmission bandwidth B</w:t>
      </w:r>
      <w:r>
        <w:rPr>
          <w:vertAlign w:val="subscript"/>
        </w:rPr>
        <w:t>tx,D2R</w:t>
      </w:r>
      <w:r>
        <w:t xml:space="preserve"> defined by option 2 in Table 3 can be considered as starting point for D2R.</w:t>
      </w:r>
    </w:p>
    <w:p>
      <w:pPr>
        <w:pStyle w:val="35"/>
        <w:numPr>
          <w:ilvl w:val="0"/>
          <w:numId w:val="0"/>
        </w:numPr>
        <w:spacing w:before="120" w:after="120"/>
        <w:jc w:val="center"/>
        <w:rPr>
          <w:b w:val="0"/>
        </w:rPr>
      </w:pPr>
      <w:bookmarkStart w:id="36" w:name="_Ref165397536"/>
      <w:bookmarkEnd w:id="36"/>
      <w:r>
        <w:rPr>
          <w:rFonts w:hint="eastAsia"/>
          <w:b w:val="0"/>
        </w:rPr>
        <w:t>Table 2. Bit duration T</w:t>
      </w:r>
      <w:r>
        <w:rPr>
          <w:rFonts w:hint="eastAsia"/>
          <w:b w:val="0"/>
          <w:vertAlign w:val="subscript"/>
        </w:rPr>
        <w:t>b</w:t>
      </w:r>
      <w:r>
        <w:rPr>
          <w:rFonts w:hint="eastAsia"/>
          <w:b w:val="0"/>
        </w:rPr>
        <w:t xml:space="preserve"> and the corresponding B</w:t>
      </w:r>
      <w:r>
        <w:rPr>
          <w:rFonts w:hint="eastAsia"/>
          <w:b w:val="0"/>
          <w:vertAlign w:val="subscript"/>
        </w:rPr>
        <w:t>tx,D2R</w:t>
      </w:r>
      <w:r>
        <w:rPr>
          <w:rFonts w:hint="eastAsia"/>
          <w:b w:val="0"/>
        </w:rPr>
        <w:t xml:space="preserve"> of Option 1</w:t>
      </w:r>
    </w:p>
    <w:tbl>
      <w:tblPr>
        <w:tblStyle w:val="22"/>
        <w:tblW w:w="0" w:type="auto"/>
        <w:tblInd w:w="13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3980"/>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Index</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T</w:t>
            </w:r>
            <w:r>
              <w:t>ransmission bandwidth (double sideband)</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Bit duration T</w:t>
            </w:r>
            <w:r>
              <w:rPr>
                <w:rFonts w:hint="eastAsia"/>
                <w:vertAlign w:val="sub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0</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r>
              <w:t>5</w:t>
            </w:r>
            <w:r>
              <w:rPr>
                <w:rFonts w:hint="eastAsia"/>
              </w:rPr>
              <w:t>k</w:t>
            </w:r>
            <w:r>
              <w:t>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266.67</w:t>
            </w:r>
            <w:r>
              <w:t>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30kHz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133.33</w:t>
            </w:r>
            <w:r>
              <w:t>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2</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60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 xml:space="preserve">66.67 </w:t>
            </w:r>
            <w:r>
              <w:t>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3</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120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33.33</w:t>
            </w:r>
            <w:r>
              <w:t>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4</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2</w:t>
            </w:r>
            <w:r>
              <w:t>40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16.67</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5</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4</w:t>
            </w:r>
            <w:r>
              <w:t>80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8.33</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6</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9</w:t>
            </w:r>
            <w:r>
              <w:t>60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4.17</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7</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r>
              <w:t>920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2.08</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hint="eastAsia"/>
              </w:rPr>
            </w:pPr>
            <w:r>
              <w:rPr>
                <w:rFonts w:hint="eastAsia"/>
              </w:rPr>
              <w:t>8</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rPr>
                <w:rFonts w:hint="eastAsia"/>
              </w:rPr>
            </w:pPr>
            <w:r>
              <w:rPr>
                <w:rFonts w:hint="eastAsia"/>
              </w:rPr>
              <w:t>2</w:t>
            </w:r>
            <w:r>
              <w:t>880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1.39</w:t>
            </w:r>
            <w:r>
              <w:t xml:space="preserve"> µs</w:t>
            </w:r>
          </w:p>
        </w:tc>
      </w:tr>
    </w:tbl>
    <w:p>
      <w:pPr>
        <w:pStyle w:val="35"/>
        <w:numPr>
          <w:ilvl w:val="0"/>
          <w:numId w:val="0"/>
        </w:numPr>
        <w:spacing w:before="120" w:after="120"/>
        <w:jc w:val="center"/>
        <w:rPr>
          <w:b w:val="0"/>
        </w:rPr>
      </w:pPr>
      <w:r>
        <w:rPr>
          <w:rFonts w:hint="eastAsia"/>
          <w:b w:val="0"/>
        </w:rPr>
        <w:t>Table 3. Bit duration T</w:t>
      </w:r>
      <w:r>
        <w:rPr>
          <w:rFonts w:hint="eastAsia"/>
          <w:b w:val="0"/>
          <w:vertAlign w:val="subscript"/>
        </w:rPr>
        <w:t>b</w:t>
      </w:r>
      <w:r>
        <w:rPr>
          <w:rFonts w:hint="eastAsia"/>
          <w:b w:val="0"/>
        </w:rPr>
        <w:t xml:space="preserve"> and the corresponding B</w:t>
      </w:r>
      <w:r>
        <w:rPr>
          <w:rFonts w:hint="eastAsia"/>
          <w:b w:val="0"/>
          <w:vertAlign w:val="subscript"/>
        </w:rPr>
        <w:t>tx,D2R</w:t>
      </w:r>
      <w:r>
        <w:rPr>
          <w:rFonts w:hint="eastAsia"/>
          <w:b w:val="0"/>
        </w:rPr>
        <w:t xml:space="preserve"> of Option 2</w:t>
      </w:r>
    </w:p>
    <w:tbl>
      <w:tblPr>
        <w:tblStyle w:val="22"/>
        <w:tblW w:w="0" w:type="auto"/>
        <w:tblInd w:w="13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0"/>
        <w:gridCol w:w="3980"/>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Index</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T</w:t>
            </w:r>
            <w:r>
              <w:t>ransmission bandwidth (double sideband)</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Bit duration T</w:t>
            </w:r>
            <w:r>
              <w:rPr>
                <w:rFonts w:hint="eastAsia"/>
                <w:vertAlign w:val="subscript"/>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0</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r>
              <w:t>5</w:t>
            </w:r>
            <w:r>
              <w:rPr>
                <w:rFonts w:hint="eastAsia"/>
              </w:rPr>
              <w:t>k</w:t>
            </w:r>
            <w:r>
              <w:t>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266.67</w:t>
            </w:r>
            <w:r>
              <w:t>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30kHz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133.33</w:t>
            </w:r>
            <w:r>
              <w:t>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2</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t>60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 xml:space="preserve">66.67 </w:t>
            </w:r>
            <w:r>
              <w:t>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3</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180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22.22</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4</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360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11.11</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5</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720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5.56</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6</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1440</w:t>
            </w:r>
            <w:r>
              <w:t xml:space="preserve">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2.78</w:t>
            </w:r>
            <w:r>
              <w:t xml:space="preserve"> µs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7</w:t>
            </w:r>
          </w:p>
        </w:tc>
        <w:tc>
          <w:tcPr>
            <w:tcW w:w="3980"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rPr>
              <w:t>2880 kHz</w:t>
            </w:r>
          </w:p>
        </w:tc>
        <w:tc>
          <w:tcPr>
            <w:tcW w:w="2225" w:type="dxa"/>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rFonts w:hint="eastAsia"/>
                <w:lang w:val="en-US" w:eastAsia="zh-CN"/>
              </w:rPr>
              <w:t>1.39</w:t>
            </w:r>
            <w:r>
              <w:t xml:space="preserve"> µs</w:t>
            </w:r>
          </w:p>
        </w:tc>
      </w:tr>
    </w:tbl>
    <w:p>
      <w:pPr>
        <w:spacing w:before="120" w:after="120"/>
        <w:rPr>
          <w:szCs w:val="21"/>
        </w:rPr>
      </w:pPr>
      <w:r>
        <w:t xml:space="preserve"> </w:t>
      </w:r>
    </w:p>
    <w:p>
      <w:pPr>
        <w:spacing w:before="120" w:after="120"/>
      </w:pPr>
      <w:r>
        <w:t xml:space="preserve"> </w:t>
      </w:r>
    </w:p>
    <w:p>
      <w:pPr>
        <w:pStyle w:val="2"/>
        <w:widowControl w:val="0"/>
        <w:numPr>
          <w:ilvl w:val="0"/>
          <w:numId w:val="7"/>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1"/>
        </w:rPr>
      </w:pPr>
      <w:r>
        <w:rPr>
          <w:rFonts w:hint="eastAsia"/>
        </w:rPr>
        <w:t>In this contribution, we discuss the Ambient IoT physical layer design and have the following observations and proposals.</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 xml:space="preserve">CP handling methods of </w:t>
      </w:r>
      <w:r>
        <w:rPr>
          <w:lang w:val="en-US" w:eastAsia="zh-CN" w:bidi="ar"/>
        </w:rPr>
        <w:t>Alt M1-1</w:t>
      </w:r>
      <w:r>
        <w:rPr>
          <w:rFonts w:hint="eastAsia"/>
          <w:lang w:val="en-US" w:eastAsia="zh-CN" w:bidi="ar"/>
        </w:rPr>
        <w:t xml:space="preserve"> and </w:t>
      </w:r>
      <w:r>
        <w:rPr>
          <w:lang w:val="en-US" w:eastAsia="zh-CN" w:bidi="ar"/>
        </w:rPr>
        <w:t>Alt M1-</w:t>
      </w:r>
      <w:r>
        <w:rPr>
          <w:rFonts w:hint="eastAsia"/>
          <w:lang w:val="en-US" w:eastAsia="zh-CN" w:bidi="ar"/>
        </w:rPr>
        <w:t>2, i.e. removal of CP at device depends on device implementation so that no normative work is required.</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CP handling method type 1 (i.e., removal of CP at device) can mitigate the potential impacts of non-constant chip duration, but without any other enhancement, it will cause performance loss in the cases of inaccurate timing synchronization, timing error accumulation caused by false determination of the transition edge, especially for larger M values</w:t>
      </w:r>
      <w:r>
        <w:rPr>
          <w:lang w:val="en-US" w:eastAsia="zh-CN" w:bidi="ar"/>
        </w:rPr>
        <w:t>.</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Alt M2-1-1 doesn</w:t>
      </w:r>
      <w:r>
        <w:rPr>
          <w:lang w:val="en-US" w:eastAsia="zh-CN" w:bidi="ar"/>
        </w:rPr>
        <w:t>’</w:t>
      </w:r>
      <w:r>
        <w:rPr>
          <w:rFonts w:hint="eastAsia"/>
          <w:lang w:val="en-US" w:eastAsia="zh-CN" w:bidi="ar"/>
        </w:rPr>
        <w:t>t work in the case when M=2. In other cases, the overhead of the redundant chip(s) can be up to 33.3%</w:t>
      </w:r>
      <w:r>
        <w:rPr>
          <w:lang w:val="en-US" w:eastAsia="zh-CN" w:bidi="ar"/>
        </w:rPr>
        <w:t>.</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 xml:space="preserve">For Alt M2-1-2, it is assumed the R2D data transmission starts from the last chip in the first OFDM symbol and has no additional overhead, i.e., the first odd number of chip(s) in the first OFDM symbol can be reserved for preamble transmission. </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For Alt M2-1-2, i</w:t>
      </w:r>
      <w:r>
        <w:rPr>
          <w:lang w:val="en-US" w:eastAsia="zh-CN" w:bidi="ar"/>
        </w:rPr>
        <w:t>n th</w:t>
      </w:r>
      <w:r>
        <w:rPr>
          <w:rFonts w:hint="eastAsia"/>
          <w:lang w:val="en-US" w:eastAsia="zh-CN" w:bidi="ar"/>
        </w:rPr>
        <w:t xml:space="preserve">e </w:t>
      </w:r>
      <w:r>
        <w:rPr>
          <w:lang w:val="en-US" w:eastAsia="zh-CN" w:bidi="ar"/>
        </w:rPr>
        <w:t>case</w:t>
      </w:r>
      <w:r>
        <w:rPr>
          <w:rFonts w:hint="eastAsia"/>
          <w:lang w:val="en-US" w:eastAsia="zh-CN" w:bidi="ar"/>
        </w:rPr>
        <w:t xml:space="preserve"> of</w:t>
      </w:r>
      <w:r>
        <w:rPr>
          <w:lang w:val="en-US" w:eastAsia="zh-CN" w:bidi="ar"/>
        </w:rPr>
        <w:t xml:space="preserve"> M≤16 that CP length is less than or approximately equal to a chip duration, the CP concatenated with either the first or the </w:t>
      </w:r>
      <w:r>
        <w:rPr>
          <w:rFonts w:hint="eastAsia"/>
          <w:lang w:val="en-US" w:eastAsia="zh-CN" w:bidi="ar"/>
        </w:rPr>
        <w:t xml:space="preserve">second </w:t>
      </w:r>
      <w:r>
        <w:rPr>
          <w:lang w:val="en-US" w:eastAsia="zh-CN" w:bidi="ar"/>
        </w:rPr>
        <w:t xml:space="preserve">chip of the Manchester codeword doesn’t introduce false transition edge. </w:t>
      </w:r>
    </w:p>
    <w:p>
      <w:pPr>
        <w:pStyle w:val="34"/>
        <w:numPr>
          <w:ilvl w:val="0"/>
          <w:numId w:val="27"/>
        </w:numPr>
        <w:tabs>
          <w:tab w:val="clear" w:pos="420"/>
          <w:tab w:val="clear" w:pos="4820"/>
        </w:tabs>
        <w:adjustRightInd w:val="0"/>
        <w:snapToGrid w:val="0"/>
        <w:spacing w:before="120" w:after="120"/>
        <w:rPr>
          <w:lang w:val="en-US" w:eastAsia="zh-CN" w:bidi="ar"/>
        </w:rPr>
      </w:pPr>
      <w:r>
        <w:rPr>
          <w:lang w:val="en-US" w:eastAsia="zh-CN" w:bidi="ar"/>
        </w:rPr>
        <w:t>For Alt M2-1-2</w:t>
      </w:r>
      <w:r>
        <w:rPr>
          <w:rFonts w:hint="eastAsia"/>
          <w:lang w:val="en-US" w:eastAsia="zh-CN" w:bidi="ar"/>
        </w:rPr>
        <w:t xml:space="preserve"> wherein</w:t>
      </w:r>
      <w:r>
        <w:rPr>
          <w:lang w:val="en-US" w:eastAsia="zh-CN" w:bidi="ar"/>
        </w:rPr>
        <w:t xml:space="preserve"> codeword is always set across CP, </w:t>
      </w:r>
      <w:r>
        <w:rPr>
          <w:rFonts w:hint="eastAsia"/>
          <w:lang w:val="en-US" w:eastAsia="zh-CN" w:bidi="ar"/>
        </w:rPr>
        <w:t>when</w:t>
      </w:r>
      <w:r>
        <w:rPr>
          <w:lang w:val="en-US" w:eastAsia="zh-CN" w:bidi="ar"/>
        </w:rPr>
        <w:t xml:space="preserve"> M≥24 </w:t>
      </w:r>
      <w:r>
        <w:rPr>
          <w:rFonts w:hint="eastAsia"/>
          <w:lang w:val="en-US" w:eastAsia="zh-CN" w:bidi="ar"/>
        </w:rPr>
        <w:t xml:space="preserve">and the </w:t>
      </w:r>
      <w:r>
        <w:rPr>
          <w:lang w:val="en-US" w:eastAsia="zh-CN" w:bidi="ar"/>
        </w:rPr>
        <w:t xml:space="preserve">CP length is larger than a chip duration, no additional edge </w:t>
      </w:r>
      <w:r>
        <w:rPr>
          <w:rFonts w:hint="eastAsia"/>
          <w:lang w:val="en-US" w:eastAsia="zh-CN" w:bidi="ar"/>
        </w:rPr>
        <w:t xml:space="preserve">is </w:t>
      </w:r>
      <w:r>
        <w:rPr>
          <w:lang w:val="en-US" w:eastAsia="zh-CN" w:bidi="ar"/>
        </w:rPr>
        <w:t>introduced by CP removal as long as the edge detection error does not exceed the length of chip. However, for Alt 1 of Method Type 1, the additional transition edge introduced by CP removal cannot be completely eliminated</w:t>
      </w:r>
      <w:r>
        <w:rPr>
          <w:rFonts w:hint="eastAsia"/>
          <w:lang w:val="en-US" w:eastAsia="zh-CN" w:bidi="ar"/>
        </w:rPr>
        <w:t xml:space="preserve"> without any careful design of chip duration</w:t>
      </w:r>
      <w:r>
        <w:rPr>
          <w:lang w:val="en-US" w:eastAsia="zh-CN" w:bidi="ar"/>
        </w:rPr>
        <w:t>.</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Alt M2-2</w:t>
      </w:r>
      <w:r>
        <w:rPr>
          <w:lang w:val="en-US" w:eastAsia="zh-CN" w:bidi="ar"/>
        </w:rPr>
        <w:t xml:space="preserve"> does not retain subcarrier orthogonality</w:t>
      </w:r>
      <w:r>
        <w:rPr>
          <w:rFonts w:hint="eastAsia"/>
          <w:lang w:val="en-US" w:eastAsia="zh-CN" w:bidi="ar"/>
        </w:rPr>
        <w:t xml:space="preserve"> which would cause a certain interference to NR UEs and prevent in-band deployment.</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Alt M2-1-2 has better BLER performance than Alt M1-1, and Alt M1-1 has error floor.</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 xml:space="preserve">If the number of sampling points is the ceiling/floor of </w:t>
      </w:r>
      <w:r>
        <w:rPr>
          <w:lang w:val="en-US" w:eastAsia="zh-CN" w:bidi="ar"/>
        </w:rPr>
        <w:t xml:space="preserve">(1/M) × </w:t>
      </w:r>
      <w:r>
        <w:rPr>
          <w:rFonts w:hint="eastAsia"/>
          <w:lang w:val="en-US" w:eastAsia="zh-CN" w:bidi="ar"/>
        </w:rPr>
        <w:t>{OFDM symbol's sample points</w:t>
      </w:r>
      <w:r>
        <w:rPr>
          <w:lang w:val="en-US" w:eastAsia="zh-CN" w:bidi="ar"/>
        </w:rPr>
        <w:t xml:space="preserve"> excluding</w:t>
      </w:r>
      <w:r>
        <w:rPr>
          <w:rFonts w:hint="eastAsia"/>
          <w:lang w:val="en-US" w:eastAsia="zh-CN" w:bidi="ar"/>
        </w:rPr>
        <w:t>/including</w:t>
      </w:r>
      <w:r>
        <w:rPr>
          <w:lang w:val="en-US" w:eastAsia="zh-CN" w:bidi="ar"/>
        </w:rPr>
        <w:t xml:space="preserve"> CP part</w:t>
      </w:r>
      <w:r>
        <w:rPr>
          <w:rFonts w:hint="eastAsia"/>
          <w:lang w:val="en-US" w:eastAsia="zh-CN" w:bidi="ar"/>
        </w:rPr>
        <w:t>}, the total of sampling points of M chips may not match the number of OFDM symbol's sample points</w:t>
      </w:r>
      <w:r>
        <w:rPr>
          <w:lang w:val="en-US" w:eastAsia="zh-CN" w:bidi="ar"/>
        </w:rPr>
        <w:t xml:space="preserve"> excluding</w:t>
      </w:r>
      <w:r>
        <w:rPr>
          <w:rFonts w:hint="eastAsia"/>
          <w:lang w:val="en-US" w:eastAsia="zh-CN" w:bidi="ar"/>
        </w:rPr>
        <w:t>/including</w:t>
      </w:r>
      <w:r>
        <w:rPr>
          <w:lang w:val="en-US" w:eastAsia="zh-CN" w:bidi="ar"/>
        </w:rPr>
        <w:t xml:space="preserve"> CP part</w:t>
      </w:r>
      <w:r>
        <w:rPr>
          <w:rFonts w:hint="eastAsia"/>
          <w:lang w:val="en-US" w:eastAsia="zh-CN" w:bidi="ar"/>
        </w:rPr>
        <w:t>. It will lead to non-orthogonality and misalignment issues.</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 xml:space="preserve">If </w:t>
      </w:r>
      <w:r>
        <w:rPr>
          <w:lang w:val="en-US" w:eastAsia="zh-CN" w:bidi="ar"/>
        </w:rPr>
        <w:t xml:space="preserve">Chip duration = (1/M) × {OFDM symbol duration </w:t>
      </w:r>
      <w:r>
        <w:rPr>
          <w:rFonts w:hint="eastAsia"/>
          <w:lang w:val="en-US" w:eastAsia="zh-CN" w:bidi="ar"/>
        </w:rPr>
        <w:t>in</w:t>
      </w:r>
      <w:r>
        <w:rPr>
          <w:lang w:val="en-US" w:eastAsia="zh-CN" w:bidi="ar"/>
        </w:rPr>
        <w:t>cluding CP part}</w:t>
      </w:r>
      <w:r>
        <w:rPr>
          <w:rFonts w:hint="eastAsia"/>
          <w:lang w:val="en-US" w:eastAsia="zh-CN" w:bidi="ar"/>
        </w:rPr>
        <w:t xml:space="preserve">, the OFDM symbol with M chips may be non-orthogonal to NR and the chip duration is not a constant value in the cases of different CP lengths. </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 xml:space="preserve">If </w:t>
      </w:r>
      <w:r>
        <w:rPr>
          <w:lang w:val="en-US" w:eastAsia="zh-CN" w:bidi="ar"/>
        </w:rPr>
        <w:t>Chip duration = (1/M) × {OFDM symbol duration excluding CP part}</w:t>
      </w:r>
      <w:r>
        <w:rPr>
          <w:rFonts w:hint="eastAsia"/>
          <w:lang w:val="en-US" w:eastAsia="zh-CN" w:bidi="ar"/>
        </w:rPr>
        <w:t>, the total duration of M chips cannot align with the OFDM symbol if the number of IFFT points of an OFDM symbol cannot be evenly divided by M. For example, if all chip duration is determined by ceiling operation, the total length of M chips may be larger than an OFDM symbol duratio</w:t>
      </w:r>
      <w:r>
        <w:rPr>
          <w:lang w:val="en-US" w:eastAsia="zh-CN" w:bidi="ar"/>
        </w:rPr>
        <w:t>n, resulting into non-orthogonality issue.</w:t>
      </w:r>
    </w:p>
    <w:p>
      <w:pPr>
        <w:pStyle w:val="34"/>
        <w:numPr>
          <w:ilvl w:val="0"/>
          <w:numId w:val="27"/>
        </w:numPr>
        <w:tabs>
          <w:tab w:val="clear" w:pos="420"/>
          <w:tab w:val="clear" w:pos="4820"/>
        </w:tabs>
        <w:adjustRightInd w:val="0"/>
        <w:snapToGrid w:val="0"/>
        <w:spacing w:before="120" w:after="120"/>
        <w:rPr>
          <w:lang w:val="en-US" w:eastAsia="zh-CN" w:bidi="ar"/>
        </w:rPr>
      </w:pPr>
      <w:r>
        <w:rPr>
          <w:rFonts w:hint="eastAsia"/>
          <w:lang w:val="en-US" w:eastAsia="zh-CN" w:bidi="ar"/>
        </w:rPr>
        <w:t>OOK modulation scheme is beneficial for device energy harvesting because device 1 does not need to reflect and can conserve energy for the low power levels of D2R transmission. For BPSK modulation scheme, it can be used to achieve better coverage performance due to less modulation loss.</w:t>
      </w:r>
    </w:p>
    <w:p>
      <w:pPr>
        <w:pStyle w:val="34"/>
        <w:numPr>
          <w:ilvl w:val="0"/>
          <w:numId w:val="27"/>
        </w:numPr>
        <w:tabs>
          <w:tab w:val="clear" w:pos="420"/>
          <w:tab w:val="clear" w:pos="4820"/>
        </w:tabs>
        <w:adjustRightInd w:val="0"/>
        <w:snapToGrid w:val="0"/>
        <w:spacing w:before="120" w:after="120"/>
        <w:rPr>
          <w:rFonts w:hint="eastAsia"/>
          <w:lang w:val="en-US" w:eastAsia="zh-CN" w:bidi="ar"/>
        </w:rPr>
      </w:pPr>
      <w:r>
        <w:rPr>
          <w:rFonts w:hint="eastAsia"/>
          <w:lang w:val="en-US" w:eastAsia="zh-CN" w:bidi="ar"/>
        </w:rPr>
        <w:t xml:space="preserve">As </w:t>
      </w:r>
      <w:r>
        <w:rPr>
          <w:lang w:val="en-US" w:eastAsia="zh-CN" w:bidi="ar"/>
        </w:rPr>
        <w:t xml:space="preserve">captured </w:t>
      </w:r>
      <w:r>
        <w:rPr>
          <w:rFonts w:hint="eastAsia"/>
          <w:lang w:val="en-US" w:eastAsia="zh-CN" w:bidi="ar"/>
        </w:rPr>
        <w:t xml:space="preserve">in TR 38.796, the bandwidth of D2R transmission </w:t>
      </w:r>
      <w:r>
        <w:rPr>
          <w:lang w:val="en-US" w:eastAsia="zh-CN" w:bidi="ar"/>
        </w:rPr>
        <w:t>with small frequency shift</w:t>
      </w:r>
      <w:r>
        <w:rPr>
          <w:rFonts w:hint="eastAsia"/>
          <w:lang w:val="en-US" w:eastAsia="zh-CN" w:bidi="ar"/>
        </w:rPr>
        <w:t xml:space="preserve"> is not changed for different R values, which always equals to 2/</w:t>
      </w:r>
      <w:r>
        <w:rPr>
          <w:lang w:val="en-US" w:eastAsia="zh-CN" w:bidi="ar"/>
        </w:rPr>
        <w:t>T</w:t>
      </w:r>
      <w:r>
        <w:rPr>
          <w:lang w:val="en-US" w:eastAsia="zh-CN" w:bidi="ar"/>
        </w:rPr>
        <w:softHyphen/>
      </w:r>
      <w:r>
        <w:rPr>
          <w:lang w:val="en-US" w:eastAsia="zh-CN" w:bidi="ar"/>
        </w:rPr>
        <w:t>b</w:t>
      </w:r>
      <w:r>
        <w:rPr>
          <w:rFonts w:hint="eastAsia"/>
          <w:lang w:val="en-US" w:eastAsia="zh-CN" w:bidi="ar"/>
        </w:rPr>
        <w:t xml:space="preserve"> for double sideband modulation.</w:t>
      </w:r>
    </w:p>
    <w:p>
      <w:pPr>
        <w:pStyle w:val="35"/>
        <w:numPr>
          <w:ilvl w:val="0"/>
          <w:numId w:val="28"/>
        </w:numPr>
        <w:tabs>
          <w:tab w:val="clear" w:pos="1417"/>
        </w:tabs>
        <w:spacing w:before="120" w:after="120"/>
        <w:rPr>
          <w:rFonts w:eastAsia="宋体"/>
          <w:bCs w:val="0"/>
        </w:rPr>
      </w:pPr>
      <w:r>
        <w:rPr>
          <w:rFonts w:hint="eastAsia"/>
          <w:bCs w:val="0"/>
        </w:rPr>
        <w:t>Support the M values captured in TR38.769.</w:t>
      </w:r>
    </w:p>
    <w:p>
      <w:pPr>
        <w:pStyle w:val="35"/>
        <w:numPr>
          <w:ilvl w:val="0"/>
          <w:numId w:val="28"/>
        </w:numPr>
        <w:tabs>
          <w:tab w:val="clear" w:pos="1417"/>
        </w:tabs>
        <w:spacing w:before="120" w:after="120"/>
        <w:rPr>
          <w:rFonts w:eastAsia="宋体"/>
          <w:bCs w:val="0"/>
        </w:rPr>
      </w:pPr>
      <w:r>
        <w:rPr>
          <w:rFonts w:hint="eastAsia" w:eastAsia="等线"/>
        </w:rPr>
        <w:t xml:space="preserve">Define the maximum </w:t>
      </w:r>
      <w:r>
        <w:rPr>
          <w:rFonts w:eastAsia="等线"/>
          <w:i/>
          <w:iCs/>
        </w:rPr>
        <w:t>B</w:t>
      </w:r>
      <w:r>
        <w:rPr>
          <w:rFonts w:eastAsia="等线"/>
          <w:vertAlign w:val="subscript"/>
        </w:rPr>
        <w:t>tx,R2D</w:t>
      </w:r>
      <w:r>
        <w:rPr>
          <w:rFonts w:eastAsia="等线"/>
        </w:rPr>
        <w:t xml:space="preserve"> </w:t>
      </w:r>
      <w:r>
        <w:rPr>
          <w:rFonts w:hint="eastAsia" w:eastAsia="等线"/>
        </w:rPr>
        <w:t># of PRBs for different M values</w:t>
      </w:r>
      <w:r>
        <w:rPr>
          <w:rFonts w:eastAsia="等线"/>
        </w:rPr>
        <w:t>.</w:t>
      </w:r>
    </w:p>
    <w:p>
      <w:pPr>
        <w:pStyle w:val="35"/>
        <w:numPr>
          <w:ilvl w:val="0"/>
          <w:numId w:val="28"/>
        </w:numPr>
        <w:tabs>
          <w:tab w:val="clear" w:pos="1417"/>
        </w:tabs>
        <w:spacing w:before="120" w:after="120"/>
        <w:rPr>
          <w:b w:val="0"/>
          <w:bCs w:val="0"/>
        </w:rPr>
      </w:pPr>
      <w:r>
        <w:rPr>
          <w:rFonts w:hint="eastAsia" w:eastAsia="等线"/>
        </w:rPr>
        <w:t>It is necessary to ensure that no false transition edge is introduced under the case of device supporting CP removal</w:t>
      </w:r>
      <w:r>
        <w:rPr>
          <w:rFonts w:hint="eastAsia"/>
        </w:rPr>
        <w:t>.</w:t>
      </w:r>
    </w:p>
    <w:p>
      <w:pPr>
        <w:pStyle w:val="35"/>
        <w:numPr>
          <w:ilvl w:val="0"/>
          <w:numId w:val="28"/>
        </w:numPr>
        <w:tabs>
          <w:tab w:val="clear" w:pos="1417"/>
        </w:tabs>
        <w:spacing w:before="120" w:after="120"/>
        <w:rPr>
          <w:rFonts w:eastAsia="等线"/>
        </w:rPr>
      </w:pPr>
      <w:r>
        <w:rPr>
          <w:rFonts w:hint="eastAsia" w:eastAsia="等线"/>
        </w:rPr>
        <w:t>Alt M2-1-2 is proposed to be used for CP handling because of the advantages that it does not introduce additional overhead and provides better performance.</w:t>
      </w:r>
    </w:p>
    <w:p>
      <w:pPr>
        <w:pStyle w:val="35"/>
        <w:numPr>
          <w:ilvl w:val="0"/>
          <w:numId w:val="28"/>
        </w:numPr>
        <w:tabs>
          <w:tab w:val="clear" w:pos="0"/>
          <w:tab w:val="clear" w:pos="1417"/>
        </w:tabs>
        <w:spacing w:before="120" w:after="120"/>
        <w:rPr>
          <w:b w:val="0"/>
          <w:bCs w:val="0"/>
        </w:rPr>
      </w:pPr>
      <w:r>
        <w:rPr>
          <w:rFonts w:hint="eastAsia"/>
        </w:rPr>
        <w:t xml:space="preserve">The chip duration for OOK-4 based OOK waveform should be discussed. The </w:t>
      </w:r>
      <w:r>
        <w:rPr>
          <w:rFonts w:hint="eastAsia" w:eastAsia="等线"/>
        </w:rPr>
        <w:t>solutions of chip duration definition summarized in [3] can be considered as starting point.</w:t>
      </w:r>
    </w:p>
    <w:p>
      <w:pPr>
        <w:pStyle w:val="35"/>
        <w:numPr>
          <w:ilvl w:val="0"/>
          <w:numId w:val="28"/>
        </w:numPr>
        <w:tabs>
          <w:tab w:val="clear" w:pos="0"/>
          <w:tab w:val="clear" w:pos="1417"/>
        </w:tabs>
        <w:spacing w:before="120" w:after="120"/>
        <w:rPr>
          <w:b w:val="0"/>
          <w:bCs w:val="0"/>
        </w:rPr>
      </w:pPr>
      <w:r>
        <w:rPr>
          <w:rFonts w:hint="eastAsia"/>
        </w:rPr>
        <w:t xml:space="preserve">In order to ensure that the total length of M chip(s) is equal to the duration of OFDM symbol, </w:t>
      </w:r>
    </w:p>
    <w:p>
      <w:pPr>
        <w:pStyle w:val="35"/>
        <w:numPr>
          <w:ilvl w:val="0"/>
          <w:numId w:val="22"/>
        </w:numPr>
        <w:tabs>
          <w:tab w:val="clear" w:pos="0"/>
          <w:tab w:val="clear" w:pos="1417"/>
        </w:tabs>
        <w:spacing w:before="120" w:after="120"/>
      </w:pPr>
      <w:r>
        <w:rPr>
          <w:rFonts w:hint="eastAsia"/>
        </w:rPr>
        <w:t>for the case of larger M values (e.g. M</w:t>
      </w:r>
      <w:r>
        <w:rPr>
          <w:rFonts w:hint="eastAsia" w:ascii="宋体" w:hAnsi="宋体"/>
        </w:rPr>
        <w:t>≥</w:t>
      </w:r>
      <w:r>
        <w:rPr>
          <w:rFonts w:hint="eastAsia"/>
        </w:rPr>
        <w:t xml:space="preserve">24), dedicated chip duration is introduced to ensure no additional transition edge introduced by CP, i.e. chip duration is equal to CP length. </w:t>
      </w:r>
    </w:p>
    <w:p>
      <w:pPr>
        <w:pStyle w:val="35"/>
        <w:numPr>
          <w:ilvl w:val="0"/>
          <w:numId w:val="22"/>
        </w:numPr>
        <w:tabs>
          <w:tab w:val="clear" w:pos="0"/>
          <w:tab w:val="clear" w:pos="1417"/>
        </w:tabs>
        <w:spacing w:before="120" w:after="120"/>
      </w:pPr>
      <w:r>
        <w:rPr>
          <w:rFonts w:hint="eastAsia"/>
        </w:rPr>
        <w:t xml:space="preserve">for other cases, </w:t>
      </w:r>
    </w:p>
    <w:p>
      <w:pPr>
        <w:pStyle w:val="35"/>
        <w:numPr>
          <w:ilvl w:val="0"/>
          <w:numId w:val="23"/>
        </w:numPr>
        <w:tabs>
          <w:tab w:val="clear" w:pos="0"/>
          <w:tab w:val="clear" w:pos="1417"/>
        </w:tabs>
        <w:spacing w:before="120" w:after="120"/>
      </w:pPr>
      <w:r>
        <w:rPr>
          <w:rFonts w:hint="eastAsia"/>
        </w:rPr>
        <w:t xml:space="preserve">if the number of IFFT points of an OFDM symbol can be evenly divided by M, chip duration = (1/M) </w:t>
      </w:r>
      <w:r>
        <w:rPr>
          <w:rFonts w:hint="eastAsia" w:ascii="宋体" w:hAnsi="宋体"/>
        </w:rPr>
        <w:t xml:space="preserve">× </w:t>
      </w:r>
      <w:r>
        <w:rPr>
          <w:rFonts w:hint="eastAsia"/>
        </w:rPr>
        <w:t xml:space="preserve">{OFDM symbol duration excluding CP part}; </w:t>
      </w:r>
    </w:p>
    <w:p>
      <w:pPr>
        <w:pStyle w:val="35"/>
        <w:numPr>
          <w:ilvl w:val="0"/>
          <w:numId w:val="23"/>
        </w:numPr>
        <w:tabs>
          <w:tab w:val="clear" w:pos="0"/>
          <w:tab w:val="clear" w:pos="1417"/>
        </w:tabs>
        <w:spacing w:before="120" w:after="120"/>
      </w:pPr>
      <w:r>
        <w:rPr>
          <w:rFonts w:hint="eastAsia"/>
        </w:rPr>
        <w:t xml:space="preserve">if the number of IFFT points of an OFDM symbol cannot be evenly divided by M, chip duration = </w:t>
      </w:r>
      <w:r>
        <w:rPr>
          <w:b w:val="0"/>
          <w:bCs w:val="0"/>
          <w:sz w:val="21"/>
          <w:szCs w:val="21"/>
        </w:rPr>
        <w:t xml:space="preserve"> </w:t>
      </w:r>
      <m:oMath>
        <m:d>
          <m:dPr>
            <m:begChr m:val="⌈"/>
            <m:endChr m:val="⌉"/>
            <m:ctrlPr>
              <w:rPr>
                <w:rFonts w:ascii="Cambria Math" w:hAnsi="Cambria Math"/>
                <w:b w:val="0"/>
                <w:bCs w:val="0"/>
                <w:sz w:val="21"/>
                <w:szCs w:val="21"/>
              </w:rPr>
            </m:ctrlPr>
          </m:dPr>
          <m:e>
            <m:f>
              <m:fPr>
                <m:ctrlPr>
                  <w:rPr>
                    <w:rFonts w:ascii="Cambria Math" w:hAnsi="Cambria Math"/>
                    <w:b w:val="0"/>
                    <w:bCs w:val="0"/>
                    <w:sz w:val="21"/>
                    <w:szCs w:val="21"/>
                  </w:rPr>
                </m:ctrlPr>
              </m:fPr>
              <m:num>
                <m:sSub>
                  <m:sSubPr>
                    <m:ctrlPr>
                      <w:rPr>
                        <w:rFonts w:ascii="Cambria Math" w:hAnsi="Cambria Math"/>
                        <w:b w:val="0"/>
                        <w:bCs w:val="0"/>
                        <w:sz w:val="21"/>
                        <w:szCs w:val="21"/>
                      </w:rPr>
                    </m:ctrlPr>
                  </m:sSubPr>
                  <m:e>
                    <m:r>
                      <m:rPr>
                        <m:sty m:val="b"/>
                      </m:rPr>
                      <w:rPr>
                        <w:rFonts w:ascii="Cambria Math" w:hAnsi="Cambria Math"/>
                        <w:sz w:val="21"/>
                        <w:szCs w:val="21"/>
                      </w:rPr>
                      <m:t>N</m:t>
                    </m:r>
                    <m:ctrlPr>
                      <w:rPr>
                        <w:rFonts w:ascii="Cambria Math" w:hAnsi="Cambria Math"/>
                        <w:b w:val="0"/>
                        <w:bCs w:val="0"/>
                        <w:sz w:val="21"/>
                        <w:szCs w:val="21"/>
                      </w:rPr>
                    </m:ctrlPr>
                  </m:e>
                  <m:sub>
                    <m:r>
                      <m:rPr>
                        <m:sty m:val="b"/>
                      </m:rPr>
                      <w:rPr>
                        <w:rFonts w:ascii="Cambria Math" w:hAnsi="Cambria Math"/>
                        <w:sz w:val="21"/>
                        <w:szCs w:val="21"/>
                      </w:rPr>
                      <m:t>f,ref</m:t>
                    </m:r>
                    <m:ctrlPr>
                      <w:rPr>
                        <w:rFonts w:ascii="Cambria Math" w:hAnsi="Cambria Math"/>
                        <w:b w:val="0"/>
                        <w:bCs w:val="0"/>
                        <w:sz w:val="21"/>
                        <w:szCs w:val="21"/>
                      </w:rPr>
                    </m:ctrlPr>
                  </m:sub>
                </m:sSub>
                <m:ctrlPr>
                  <w:rPr>
                    <w:rFonts w:ascii="Cambria Math" w:hAnsi="Cambria Math"/>
                    <w:b w:val="0"/>
                    <w:bCs w:val="0"/>
                    <w:sz w:val="21"/>
                    <w:szCs w:val="21"/>
                  </w:rPr>
                </m:ctrlPr>
              </m:num>
              <m:den>
                <m:r>
                  <m:rPr>
                    <m:sty m:val="b"/>
                  </m:rPr>
                  <w:rPr>
                    <w:rFonts w:ascii="Cambria Math" w:hAnsi="Cambria Math"/>
                    <w:sz w:val="21"/>
                    <w:szCs w:val="21"/>
                  </w:rPr>
                  <m:t>M</m:t>
                </m:r>
                <m:ctrlPr>
                  <w:rPr>
                    <w:rFonts w:ascii="Cambria Math" w:hAnsi="Cambria Math"/>
                    <w:b w:val="0"/>
                    <w:bCs w:val="0"/>
                    <w:sz w:val="21"/>
                    <w:szCs w:val="21"/>
                  </w:rPr>
                </m:ctrlPr>
              </m:den>
            </m:f>
            <m:ctrlPr>
              <w:rPr>
                <w:rFonts w:ascii="Cambria Math" w:hAnsi="Cambria Math"/>
                <w:b w:val="0"/>
                <w:bCs w:val="0"/>
                <w:sz w:val="21"/>
                <w:szCs w:val="21"/>
              </w:rPr>
            </m:ctrlPr>
          </m:e>
        </m:d>
        <m:r>
          <m:rPr>
            <m:sty m:val="b"/>
          </m:rPr>
          <w:rPr>
            <w:rFonts w:ascii="Cambria Math" w:hAnsi="Cambria Math"/>
            <w:sz w:val="21"/>
            <w:szCs w:val="21"/>
          </w:rPr>
          <m:t>∙</m:t>
        </m:r>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s</m:t>
            </m:r>
            <m:ctrlPr>
              <w:rPr>
                <w:rFonts w:ascii="Cambria Math" w:hAnsi="Cambria Math"/>
                <w:b w:val="0"/>
                <w:bCs w:val="0"/>
                <w:sz w:val="21"/>
                <w:szCs w:val="21"/>
              </w:rPr>
            </m:ctrlPr>
          </m:sub>
        </m:sSub>
      </m:oMath>
      <w:r>
        <w:rPr>
          <w:b w:val="0"/>
          <w:bCs w:val="0"/>
          <w:sz w:val="21"/>
          <w:szCs w:val="21"/>
        </w:rPr>
        <w:t xml:space="preserve"> or </w:t>
      </w:r>
      <m:oMath>
        <m:d>
          <m:dPr>
            <m:begChr m:val="⌊"/>
            <m:endChr m:val="⌋"/>
            <m:ctrlPr>
              <w:rPr>
                <w:rFonts w:ascii="Cambria Math" w:hAnsi="Cambria Math"/>
                <w:b w:val="0"/>
                <w:bCs w:val="0"/>
                <w:sz w:val="21"/>
                <w:szCs w:val="21"/>
              </w:rPr>
            </m:ctrlPr>
          </m:dPr>
          <m:e>
            <m:f>
              <m:fPr>
                <m:ctrlPr>
                  <w:rPr>
                    <w:rFonts w:ascii="Cambria Math" w:hAnsi="Cambria Math"/>
                    <w:b w:val="0"/>
                    <w:bCs w:val="0"/>
                    <w:sz w:val="21"/>
                    <w:szCs w:val="21"/>
                  </w:rPr>
                </m:ctrlPr>
              </m:fPr>
              <m:num>
                <m:sSub>
                  <m:sSubPr>
                    <m:ctrlPr>
                      <w:rPr>
                        <w:rFonts w:ascii="Cambria Math" w:hAnsi="Cambria Math"/>
                        <w:b w:val="0"/>
                        <w:bCs w:val="0"/>
                        <w:sz w:val="21"/>
                        <w:szCs w:val="21"/>
                      </w:rPr>
                    </m:ctrlPr>
                  </m:sSubPr>
                  <m:e>
                    <m:r>
                      <m:rPr>
                        <m:sty m:val="b"/>
                      </m:rPr>
                      <w:rPr>
                        <w:rFonts w:ascii="Cambria Math" w:hAnsi="Cambria Math"/>
                        <w:sz w:val="21"/>
                        <w:szCs w:val="21"/>
                      </w:rPr>
                      <m:t>N</m:t>
                    </m:r>
                    <m:ctrlPr>
                      <w:rPr>
                        <w:rFonts w:ascii="Cambria Math" w:hAnsi="Cambria Math"/>
                        <w:b w:val="0"/>
                        <w:bCs w:val="0"/>
                        <w:sz w:val="21"/>
                        <w:szCs w:val="21"/>
                      </w:rPr>
                    </m:ctrlPr>
                  </m:e>
                  <m:sub>
                    <m:r>
                      <m:rPr>
                        <m:sty m:val="b"/>
                      </m:rPr>
                      <w:rPr>
                        <w:rFonts w:ascii="Cambria Math" w:hAnsi="Cambria Math"/>
                        <w:sz w:val="21"/>
                        <w:szCs w:val="21"/>
                      </w:rPr>
                      <m:t>f,ref</m:t>
                    </m:r>
                    <m:ctrlPr>
                      <w:rPr>
                        <w:rFonts w:ascii="Cambria Math" w:hAnsi="Cambria Math"/>
                        <w:b w:val="0"/>
                        <w:bCs w:val="0"/>
                        <w:sz w:val="21"/>
                        <w:szCs w:val="21"/>
                      </w:rPr>
                    </m:ctrlPr>
                  </m:sub>
                </m:sSub>
                <m:ctrlPr>
                  <w:rPr>
                    <w:rFonts w:ascii="Cambria Math" w:hAnsi="Cambria Math"/>
                    <w:b w:val="0"/>
                    <w:bCs w:val="0"/>
                    <w:sz w:val="21"/>
                    <w:szCs w:val="21"/>
                  </w:rPr>
                </m:ctrlPr>
              </m:num>
              <m:den>
                <m:r>
                  <m:rPr>
                    <m:sty m:val="b"/>
                  </m:rPr>
                  <w:rPr>
                    <w:rFonts w:ascii="Cambria Math" w:hAnsi="Cambria Math"/>
                    <w:sz w:val="21"/>
                    <w:szCs w:val="21"/>
                  </w:rPr>
                  <m:t>M</m:t>
                </m:r>
                <m:ctrlPr>
                  <w:rPr>
                    <w:rFonts w:ascii="Cambria Math" w:hAnsi="Cambria Math"/>
                    <w:b w:val="0"/>
                    <w:bCs w:val="0"/>
                    <w:sz w:val="21"/>
                    <w:szCs w:val="21"/>
                  </w:rPr>
                </m:ctrlPr>
              </m:den>
            </m:f>
            <m:ctrlPr>
              <w:rPr>
                <w:rFonts w:ascii="Cambria Math" w:hAnsi="Cambria Math"/>
                <w:b w:val="0"/>
                <w:bCs w:val="0"/>
                <w:sz w:val="21"/>
                <w:szCs w:val="21"/>
              </w:rPr>
            </m:ctrlPr>
          </m:e>
        </m:d>
        <m:r>
          <m:rPr>
            <m:sty m:val="b"/>
          </m:rPr>
          <w:rPr>
            <w:rFonts w:ascii="Cambria Math" w:hAnsi="Cambria Math"/>
            <w:sz w:val="21"/>
            <w:szCs w:val="21"/>
          </w:rPr>
          <m:t>∙</m:t>
        </m:r>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s</m:t>
            </m:r>
            <m:ctrlPr>
              <w:rPr>
                <w:rFonts w:ascii="Cambria Math" w:hAnsi="Cambria Math"/>
                <w:b w:val="0"/>
                <w:bCs w:val="0"/>
                <w:sz w:val="21"/>
                <w:szCs w:val="21"/>
              </w:rPr>
            </m:ctrlPr>
          </m:sub>
        </m:sSub>
      </m:oMath>
      <w:r>
        <w:rPr>
          <w:b w:val="0"/>
          <w:bCs w:val="0"/>
          <w:sz w:val="21"/>
          <w:szCs w:val="21"/>
        </w:rPr>
        <w:t xml:space="preserve">, where </w:t>
      </w:r>
      <m:oMath>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s</m:t>
            </m:r>
            <m:ctrlPr>
              <w:rPr>
                <w:rFonts w:ascii="Cambria Math" w:hAnsi="Cambria Math"/>
                <w:b w:val="0"/>
                <w:bCs w:val="0"/>
                <w:sz w:val="21"/>
                <w:szCs w:val="21"/>
              </w:rPr>
            </m:ctrlPr>
          </m:sub>
        </m:sSub>
        <m:r>
          <m:rPr>
            <m:sty m:val="b"/>
          </m:rPr>
          <w:rPr>
            <w:rFonts w:ascii="Cambria Math" w:hAnsi="Cambria Math"/>
            <w:sz w:val="21"/>
            <w:szCs w:val="21"/>
          </w:rPr>
          <m:t>/</m:t>
        </m:r>
        <m:sSub>
          <m:sSubPr>
            <m:ctrlPr>
              <w:rPr>
                <w:rFonts w:ascii="Cambria Math" w:hAnsi="Cambria Math"/>
                <w:b w:val="0"/>
                <w:bCs w:val="0"/>
                <w:sz w:val="21"/>
                <w:szCs w:val="21"/>
              </w:rPr>
            </m:ctrlPr>
          </m:sSubPr>
          <m:e>
            <m:r>
              <m:rPr>
                <m:sty m:val="b"/>
              </m:rPr>
              <w:rPr>
                <w:rFonts w:ascii="Cambria Math" w:hAnsi="Cambria Math"/>
                <w:sz w:val="21"/>
                <w:szCs w:val="21"/>
              </w:rPr>
              <m:t>T</m:t>
            </m:r>
            <m:ctrlPr>
              <w:rPr>
                <w:rFonts w:ascii="Cambria Math" w:hAnsi="Cambria Math"/>
                <w:b w:val="0"/>
                <w:bCs w:val="0"/>
                <w:sz w:val="21"/>
                <w:szCs w:val="21"/>
              </w:rPr>
            </m:ctrlPr>
          </m:e>
          <m:sub>
            <m:r>
              <m:rPr>
                <m:sty m:val="b"/>
              </m:rPr>
              <w:rPr>
                <w:rFonts w:ascii="Cambria Math" w:hAnsi="Cambria Math"/>
                <w:sz w:val="21"/>
                <w:szCs w:val="21"/>
              </w:rPr>
              <m:t>c</m:t>
            </m:r>
            <m:ctrlPr>
              <w:rPr>
                <w:rFonts w:ascii="Cambria Math" w:hAnsi="Cambria Math"/>
                <w:b w:val="0"/>
                <w:bCs w:val="0"/>
                <w:sz w:val="21"/>
                <w:szCs w:val="21"/>
              </w:rPr>
            </m:ctrlPr>
          </m:sub>
        </m:sSub>
        <m:r>
          <m:rPr>
            <m:sty m:val="b"/>
          </m:rPr>
          <w:rPr>
            <w:rFonts w:ascii="Cambria Math" w:hAnsi="Cambria Math"/>
            <w:sz w:val="21"/>
            <w:szCs w:val="21"/>
          </w:rPr>
          <m:t>=64</m:t>
        </m:r>
      </m:oMath>
    </w:p>
    <w:p>
      <w:pPr>
        <w:pStyle w:val="41"/>
        <w:numPr>
          <w:ilvl w:val="0"/>
          <w:numId w:val="28"/>
        </w:numPr>
        <w:spacing w:before="120" w:after="120"/>
        <w:rPr>
          <w:rFonts w:eastAsia="宋体"/>
          <w:b/>
          <w:sz w:val="21"/>
          <w:szCs w:val="21"/>
          <w:lang w:val="en-GB" w:eastAsia="en-US"/>
        </w:rPr>
      </w:pPr>
      <w:r>
        <w:rPr>
          <w:rFonts w:eastAsia="宋体"/>
          <w:b/>
          <w:sz w:val="21"/>
          <w:szCs w:val="21"/>
          <w:lang w:val="en-GB" w:eastAsia="en-US"/>
        </w:rPr>
        <w:t>Consider Calculation 5 for determining the chip duration.</w:t>
      </w:r>
    </w:p>
    <w:p>
      <w:pPr>
        <w:pStyle w:val="35"/>
        <w:numPr>
          <w:ilvl w:val="0"/>
          <w:numId w:val="28"/>
        </w:numPr>
        <w:tabs>
          <w:tab w:val="clear" w:pos="1417"/>
        </w:tabs>
        <w:spacing w:before="120" w:after="120"/>
        <w:rPr>
          <w:b w:val="0"/>
          <w:bCs w:val="0"/>
        </w:rPr>
      </w:pPr>
      <w:r>
        <w:rPr>
          <w:rFonts w:hint="eastAsia"/>
        </w:rPr>
        <w:t>Considering the</w:t>
      </w:r>
      <w:r>
        <w:rPr>
          <w:rFonts w:hint="eastAsia"/>
          <w:kern w:val="0"/>
        </w:rPr>
        <w:t xml:space="preserve"> tradeoff between energy harvesting efficiency and D2R </w:t>
      </w:r>
      <w:r>
        <w:rPr>
          <w:rFonts w:hint="eastAsia"/>
        </w:rPr>
        <w:t xml:space="preserve">coverage </w:t>
      </w:r>
      <w:r>
        <w:rPr>
          <w:rFonts w:hint="eastAsia"/>
          <w:kern w:val="0"/>
        </w:rPr>
        <w:t>performance, i</w:t>
      </w:r>
      <w:r>
        <w:rPr>
          <w:rFonts w:hint="eastAsia"/>
        </w:rPr>
        <w:t xml:space="preserve">t is proposed </w:t>
      </w:r>
      <w:r>
        <w:rPr>
          <w:rFonts w:hint="eastAsia"/>
          <w:kern w:val="0"/>
        </w:rPr>
        <w:t xml:space="preserve">that </w:t>
      </w:r>
      <w:r>
        <w:rPr>
          <w:rFonts w:hint="eastAsia"/>
        </w:rPr>
        <w:t xml:space="preserve">both </w:t>
      </w:r>
      <w:r>
        <w:rPr>
          <w:rFonts w:hint="eastAsia"/>
          <w:kern w:val="0"/>
        </w:rPr>
        <w:t>OOK and BPSK are mandatory modulation schemes for device 1.</w:t>
      </w:r>
    </w:p>
    <w:p>
      <w:pPr>
        <w:pStyle w:val="35"/>
        <w:numPr>
          <w:ilvl w:val="0"/>
          <w:numId w:val="28"/>
        </w:numPr>
        <w:tabs>
          <w:tab w:val="clear" w:pos="1417"/>
        </w:tabs>
        <w:spacing w:before="120" w:after="120"/>
        <w:rPr>
          <w:b w:val="0"/>
          <w:bCs w:val="0"/>
        </w:rPr>
      </w:pPr>
      <w:r>
        <w:rPr>
          <w:rFonts w:hint="eastAsia"/>
          <w:kern w:val="0"/>
        </w:rPr>
        <w:t>When the device supports both OOK and BPSK, the reader can configure the device to perform OOK or BPSK modulation for D2R transmission.</w:t>
      </w:r>
    </w:p>
    <w:p>
      <w:pPr>
        <w:pStyle w:val="35"/>
        <w:numPr>
          <w:ilvl w:val="0"/>
          <w:numId w:val="28"/>
        </w:numPr>
        <w:tabs>
          <w:tab w:val="clear" w:pos="1417"/>
        </w:tabs>
        <w:spacing w:before="120" w:after="120"/>
        <w:rPr>
          <w:b w:val="0"/>
          <w:bCs w:val="0"/>
        </w:rPr>
      </w:pPr>
      <w:r>
        <w:rPr>
          <w:rFonts w:hint="eastAsia"/>
        </w:rPr>
        <w:t xml:space="preserve">It is proposed </w:t>
      </w:r>
      <w:r>
        <w:rPr>
          <w:rFonts w:hint="eastAsia"/>
          <w:kern w:val="0"/>
        </w:rPr>
        <w:t>that same modulation scheme can be used for D2R RS and data transmission by considering the same backscattering transmission mode and the lower overhead of modulation scheme configuration at reader side.</w:t>
      </w:r>
    </w:p>
    <w:p>
      <w:pPr>
        <w:pStyle w:val="35"/>
        <w:numPr>
          <w:ilvl w:val="0"/>
          <w:numId w:val="28"/>
        </w:numPr>
        <w:tabs>
          <w:tab w:val="clear" w:pos="1417"/>
        </w:tabs>
        <w:spacing w:before="120" w:after="120"/>
        <w:rPr>
          <w:b w:val="0"/>
          <w:bCs w:val="0"/>
        </w:rPr>
      </w:pPr>
      <w:r>
        <w:rPr>
          <w:rFonts w:hint="eastAsia"/>
        </w:rPr>
        <w:t>D2R chip duration can be defined as the time duration of a modulated symbol</w:t>
      </w:r>
      <w:r>
        <w:rPr>
          <w:rFonts w:hint="eastAsia"/>
          <w:kern w:val="0"/>
        </w:rPr>
        <w:t>.</w:t>
      </w:r>
    </w:p>
    <w:p>
      <w:pPr>
        <w:pStyle w:val="35"/>
        <w:numPr>
          <w:ilvl w:val="0"/>
          <w:numId w:val="28"/>
        </w:numPr>
        <w:tabs>
          <w:tab w:val="clear" w:pos="1417"/>
        </w:tabs>
        <w:spacing w:before="120" w:after="120"/>
      </w:pPr>
      <w:r>
        <w:rPr>
          <w:rFonts w:hint="eastAsia"/>
        </w:rPr>
        <w:t>For D2R transmission without double sideband modulation, the bit duration (</w:t>
      </w:r>
      <w:r>
        <w:t>T</w:t>
      </w:r>
      <w:r>
        <w:rPr>
          <w:vertAlign w:val="subscript"/>
        </w:rPr>
        <w:softHyphen/>
      </w:r>
      <w:r>
        <w:rPr>
          <w:vertAlign w:val="subscript"/>
        </w:rPr>
        <w:t>b</w:t>
      </w:r>
      <w:r>
        <w:rPr>
          <w:rFonts w:hint="eastAsia"/>
        </w:rPr>
        <w:t>) is associated with D2R transmission bandwidth (B</w:t>
      </w:r>
      <w:r>
        <w:rPr>
          <w:rFonts w:hint="eastAsia"/>
          <w:vertAlign w:val="subscript"/>
        </w:rPr>
        <w:t>tx,D2R</w:t>
      </w:r>
      <w:r>
        <w:rPr>
          <w:rFonts w:hint="eastAsia"/>
        </w:rPr>
        <w:t>), i.e. T</w:t>
      </w:r>
      <w:r>
        <w:rPr>
          <w:rFonts w:hint="eastAsia"/>
          <w:vertAlign w:val="subscript"/>
        </w:rPr>
        <w:t>b</w:t>
      </w:r>
      <w:r>
        <w:rPr>
          <w:rFonts w:hint="eastAsia"/>
        </w:rPr>
        <w:t>=2/B</w:t>
      </w:r>
      <w:r>
        <w:rPr>
          <w:rFonts w:hint="eastAsia"/>
          <w:vertAlign w:val="subscript"/>
        </w:rPr>
        <w:t>tx,D2R</w:t>
      </w:r>
      <w:r>
        <w:rPr>
          <w:rFonts w:hint="eastAsia"/>
        </w:rPr>
        <w:t xml:space="preserve"> . </w:t>
      </w:r>
    </w:p>
    <w:p>
      <w:pPr>
        <w:pStyle w:val="35"/>
        <w:numPr>
          <w:ilvl w:val="0"/>
          <w:numId w:val="28"/>
        </w:numPr>
        <w:tabs>
          <w:tab w:val="clear" w:pos="1417"/>
        </w:tabs>
        <w:spacing w:before="120" w:after="120"/>
        <w:rPr>
          <w:rFonts w:eastAsia="宋体"/>
          <w:bCs w:val="0"/>
        </w:rPr>
      </w:pPr>
      <w:r>
        <w:rPr>
          <w:rFonts w:hint="eastAsia"/>
        </w:rPr>
        <w:t>Define D2R bandwidth/bit duration to facilitate at least the indication of D2R scheduling information.</w:t>
      </w:r>
    </w:p>
    <w:p>
      <w:pPr>
        <w:pStyle w:val="35"/>
        <w:numPr>
          <w:ilvl w:val="0"/>
          <w:numId w:val="28"/>
        </w:numPr>
        <w:tabs>
          <w:tab w:val="clear" w:pos="1417"/>
        </w:tabs>
        <w:spacing w:before="120" w:after="120"/>
        <w:rPr>
          <w:rFonts w:eastAsia="宋体"/>
          <w:bCs w:val="0"/>
        </w:rPr>
      </w:pPr>
      <w:r>
        <w:rPr>
          <w:rFonts w:hint="eastAsia"/>
        </w:rPr>
        <w:t xml:space="preserve">Potential impacts of FDM, data rate and clock </w:t>
      </w:r>
      <w:r>
        <w:t xml:space="preserve">acquisition </w:t>
      </w:r>
      <w:r>
        <w:rPr>
          <w:rFonts w:hint="eastAsia"/>
        </w:rPr>
        <w:t>on the definition of D2R bit duration T</w:t>
      </w:r>
      <w:r>
        <w:rPr>
          <w:rFonts w:hint="eastAsia"/>
          <w:vertAlign w:val="subscript"/>
        </w:rPr>
        <w:softHyphen/>
      </w:r>
      <w:r>
        <w:rPr>
          <w:rFonts w:hint="eastAsia"/>
          <w:vertAlign w:val="subscript"/>
        </w:rPr>
        <w:t>b</w:t>
      </w:r>
      <w:r>
        <w:rPr>
          <w:rFonts w:hint="eastAsia"/>
        </w:rPr>
        <w:t>, chip duration T</w:t>
      </w:r>
      <w:r>
        <w:rPr>
          <w:rFonts w:hint="eastAsia"/>
          <w:vertAlign w:val="subscript"/>
        </w:rPr>
        <w:t>chip</w:t>
      </w:r>
      <w:r>
        <w:rPr>
          <w:rFonts w:hint="eastAsia"/>
        </w:rPr>
        <w:t xml:space="preserve"> and transmission bandwidth B</w:t>
      </w:r>
      <w:r>
        <w:rPr>
          <w:rFonts w:hint="eastAsia"/>
          <w:vertAlign w:val="subscript"/>
        </w:rPr>
        <w:t>tx,D2R</w:t>
      </w:r>
      <w:r>
        <w:rPr>
          <w:rFonts w:hint="eastAsia"/>
        </w:rPr>
        <w:t xml:space="preserve"> in Table 1 should be considered as the starting point.</w:t>
      </w:r>
    </w:p>
    <w:p>
      <w:pPr>
        <w:pStyle w:val="35"/>
        <w:numPr>
          <w:ilvl w:val="0"/>
          <w:numId w:val="28"/>
        </w:numPr>
        <w:tabs>
          <w:tab w:val="clear" w:pos="0"/>
        </w:tabs>
        <w:spacing w:before="120" w:after="120"/>
      </w:pPr>
      <w:r>
        <w:t>It is proposed that the bit duration Tb and transmission bandwidth B</w:t>
      </w:r>
      <w:r>
        <w:rPr>
          <w:vertAlign w:val="subscript"/>
        </w:rPr>
        <w:t>tx,D2R</w:t>
      </w:r>
      <w:r>
        <w:t xml:space="preserve"> defined by option 2 in Table 3 can be considered as starting point for D2R.</w:t>
      </w:r>
    </w:p>
    <w:p>
      <w:pPr>
        <w:spacing w:before="120" w:after="120"/>
        <w:rPr>
          <w:rFonts w:hint="eastAsia"/>
          <w:lang w:val="en-GB"/>
        </w:rPr>
      </w:pPr>
    </w:p>
    <w:p>
      <w:pPr>
        <w:pStyle w:val="2"/>
        <w:widowControl w:val="0"/>
        <w:numPr>
          <w:ilvl w:val="0"/>
          <w:numId w:val="7"/>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40"/>
        <w:numPr>
          <w:ilvl w:val="0"/>
          <w:numId w:val="29"/>
        </w:numPr>
        <w:spacing w:before="120" w:after="120"/>
        <w:ind w:left="363" w:hanging="363"/>
        <w:rPr>
          <w:szCs w:val="21"/>
        </w:rPr>
      </w:pPr>
      <w:r>
        <w:t>RP-243326</w:t>
      </w:r>
      <w:r>
        <w:rPr>
          <w:rFonts w:hint="eastAsia"/>
        </w:rPr>
        <w:t xml:space="preserve"> </w:t>
      </w:r>
      <w:r>
        <w:t>New Work Item: Solutions for Ambient IoT (Internet of Things) in NR</w:t>
      </w:r>
      <w:r>
        <w:rPr>
          <w:rFonts w:hint="eastAsia"/>
        </w:rPr>
        <w:t>, RAN1 Vice-chair (Huawei).</w:t>
      </w:r>
    </w:p>
    <w:p>
      <w:pPr>
        <w:pStyle w:val="40"/>
        <w:numPr>
          <w:ilvl w:val="0"/>
          <w:numId w:val="29"/>
        </w:numPr>
        <w:spacing w:before="120" w:after="120"/>
        <w:ind w:left="363" w:hanging="363"/>
      </w:pPr>
      <w:r>
        <w:rPr>
          <w:rFonts w:hint="eastAsia"/>
        </w:rPr>
        <w:t>TR 38.769 v200</w:t>
      </w:r>
    </w:p>
    <w:p>
      <w:pPr>
        <w:pStyle w:val="40"/>
        <w:numPr>
          <w:ilvl w:val="0"/>
          <w:numId w:val="29"/>
        </w:numPr>
        <w:spacing w:before="120" w:after="120"/>
        <w:ind w:left="363" w:hanging="363"/>
      </w:pPr>
      <w:r>
        <w:t>R1-240</w:t>
      </w:r>
      <w:r>
        <w:rPr>
          <w:rFonts w:hint="eastAsia"/>
        </w:rPr>
        <w:t>9259</w:t>
      </w:r>
      <w:r>
        <w:tab/>
      </w:r>
      <w:r>
        <w:t>Feature Lead Summary #4 for 9.4.2.1: “Ambient IoT – General aspects of physical layer design”</w:t>
      </w:r>
      <w:r>
        <w:rPr>
          <w:rFonts w:hint="eastAsia"/>
        </w:rPr>
        <w:t xml:space="preserve"> </w:t>
      </w:r>
      <w:r>
        <w:t>Moderator (Huawei)</w:t>
      </w:r>
    </w:p>
    <w:p>
      <w:pPr>
        <w:pStyle w:val="40"/>
        <w:numPr>
          <w:ilvl w:val="0"/>
          <w:numId w:val="29"/>
        </w:numPr>
        <w:spacing w:before="120" w:after="120"/>
        <w:ind w:left="363" w:hanging="363"/>
      </w:pPr>
      <w:r>
        <w:t xml:space="preserve">R1-2500125 </w:t>
      </w:r>
      <w:r>
        <w:rPr>
          <w:sz w:val="20"/>
          <w:szCs w:val="20"/>
        </w:rPr>
        <w:t>Discussion on Ambient IoT coding</w:t>
      </w:r>
      <w:r>
        <w:rPr>
          <w:rFonts w:hint="eastAsia"/>
        </w:rPr>
        <w:t>, ZTE, Sanechips, RAN1#1</w:t>
      </w:r>
      <w:r>
        <w:t>20</w:t>
      </w:r>
      <w:r>
        <w:rPr>
          <w:rFonts w:hint="eastAsia"/>
          <w:szCs w:val="21"/>
        </w:rPr>
        <w:t>.</w:t>
      </w:r>
    </w:p>
    <w:p>
      <w:pPr>
        <w:keepNext/>
        <w:keepLines/>
        <w:widowControl w:val="0"/>
        <w:numPr>
          <w:ilvl w:val="0"/>
          <w:numId w:val="7"/>
        </w:numPr>
        <w:pBdr>
          <w:top w:val="single" w:color="auto" w:sz="12" w:space="3"/>
        </w:pBdr>
        <w:spacing w:before="120" w:after="120"/>
        <w:outlineLvl w:val="0"/>
        <w:rPr>
          <w:b/>
          <w:bCs/>
          <w:sz w:val="28"/>
          <w:szCs w:val="28"/>
        </w:rPr>
      </w:pPr>
      <w:r>
        <w:rPr>
          <w:rFonts w:hint="eastAsia"/>
          <w:b/>
          <w:bCs/>
          <w:sz w:val="28"/>
          <w:szCs w:val="28"/>
        </w:rPr>
        <w:t>Annex</w:t>
      </w:r>
    </w:p>
    <w:p>
      <w:pPr>
        <w:spacing w:before="120" w:after="120"/>
        <w:jc w:val="center"/>
        <w:rPr>
          <w:b/>
          <w:bCs/>
          <w:szCs w:val="21"/>
        </w:rPr>
      </w:pPr>
      <w:r>
        <w:rPr>
          <w:rFonts w:hint="eastAsia"/>
          <w:b/>
          <w:bCs/>
        </w:rPr>
        <w:t>T</w:t>
      </w:r>
      <w:r>
        <w:rPr>
          <w:b/>
          <w:bCs/>
        </w:rPr>
        <w:t>able</w:t>
      </w:r>
      <w:r>
        <w:rPr>
          <w:rFonts w:hint="eastAsia"/>
          <w:b/>
          <w:bCs/>
        </w:rPr>
        <w:t xml:space="preserve"> A.1</w:t>
      </w:r>
      <w:r>
        <w:rPr>
          <w:b/>
          <w:bCs/>
        </w:rPr>
        <w:t xml:space="preserve">: </w:t>
      </w:r>
      <w:r>
        <w:rPr>
          <w:rFonts w:hint="eastAsia"/>
          <w:b/>
          <w:bCs/>
        </w:rPr>
        <w:t>Simulation</w:t>
      </w:r>
      <w:r>
        <w:rPr>
          <w:b/>
          <w:bCs/>
        </w:rPr>
        <w:t xml:space="preserve"> assumptions</w:t>
      </w:r>
    </w:p>
    <w:tbl>
      <w:tblPr>
        <w:tblStyle w:val="2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3"/>
        <w:gridCol w:w="2006"/>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jc w:val="center"/>
              <w:rPr>
                <w:b/>
                <w:bCs/>
              </w:rPr>
            </w:pPr>
            <w:r>
              <w:rPr>
                <w:b/>
                <w:bCs/>
              </w:rPr>
              <w:t>Parameters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jc w:val="center"/>
              <w:rPr>
                <w:b/>
                <w:bCs/>
              </w:rPr>
            </w:pPr>
            <w:r>
              <w:rPr>
                <w:b/>
                <w:bCs/>
              </w:rPr>
              <w:t>Assumptions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single" w:color="auto" w:sz="4" w:space="0"/>
              <w:left w:val="single" w:color="auto" w:sz="4" w:space="0"/>
              <w:bottom w:val="single" w:color="auto" w:sz="4" w:space="0"/>
              <w:right w:val="single" w:color="auto" w:sz="4" w:space="0"/>
            </w:tcBorders>
          </w:tcPr>
          <w:p>
            <w:pPr>
              <w:widowControl w:val="0"/>
              <w:spacing w:before="120" w:after="120"/>
              <w:jc w:val="center"/>
              <w:rPr>
                <w:b/>
                <w:bCs/>
              </w:rPr>
            </w:pPr>
            <w:r>
              <w:rPr>
                <w:b/>
                <w:bCs/>
              </w:rPr>
              <w:t>R2D/D2R common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Carrier frequency</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SCS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Block structure</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20 info. bits + 6bits 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Channel model</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TDL-A, TDL-D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Delay spread</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30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Device velocity</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Number of Tx/Rx chains for Ambient IoT device</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restart"/>
            <w:tcBorders>
              <w:top w:val="nil"/>
              <w:left w:val="single" w:color="auto" w:sz="4" w:space="0"/>
              <w:bottom w:val="single" w:color="auto" w:sz="4" w:space="0"/>
              <w:right w:val="single" w:color="auto" w:sz="4" w:space="0"/>
            </w:tcBorders>
          </w:tcPr>
          <w:p>
            <w:pPr>
              <w:widowControl w:val="0"/>
              <w:spacing w:before="120" w:after="120"/>
            </w:pPr>
            <w:r>
              <w:t>BS</w:t>
            </w:r>
          </w:p>
        </w:tc>
        <w:tc>
          <w:tcPr>
            <w:tcW w:w="1015" w:type="pct"/>
            <w:tcBorders>
              <w:top w:val="single" w:color="auto" w:sz="4" w:space="0"/>
              <w:left w:val="single" w:color="auto" w:sz="4" w:space="0"/>
              <w:bottom w:val="single" w:color="auto" w:sz="4" w:space="0"/>
              <w:right w:val="single" w:color="auto" w:sz="4" w:space="0"/>
            </w:tcBorders>
          </w:tcPr>
          <w:p>
            <w:pPr>
              <w:widowControl w:val="0"/>
              <w:spacing w:before="120" w:after="120"/>
            </w:pPr>
            <w:r>
              <w:t>Number of antenna elements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lang w:val="en-US" w:eastAsia="zh-CN"/>
              </w:rPr>
              <w:t xml:space="preserve">1 or </w:t>
            </w: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spacing w:beforeLines="0" w:after="0" w:afterLines="0"/>
              <w:jc w:val="left"/>
              <w:rPr>
                <w:szCs w:val="21"/>
              </w:rPr>
            </w:pPr>
          </w:p>
        </w:tc>
        <w:tc>
          <w:tcPr>
            <w:tcW w:w="1015" w:type="pct"/>
            <w:tcBorders>
              <w:top w:val="single" w:color="auto" w:sz="4" w:space="0"/>
              <w:left w:val="single" w:color="auto" w:sz="4" w:space="0"/>
              <w:bottom w:val="single" w:color="auto" w:sz="4" w:space="0"/>
              <w:right w:val="single" w:color="auto" w:sz="4" w:space="0"/>
            </w:tcBorders>
          </w:tcPr>
          <w:p>
            <w:pPr>
              <w:widowControl w:val="0"/>
              <w:spacing w:before="120" w:after="120"/>
            </w:pPr>
            <w:r>
              <w:t>Number of TXRUs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lang w:val="en-US" w:eastAsia="zh-CN"/>
              </w:rPr>
              <w:t xml:space="preserve">1 or </w:t>
            </w: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pct"/>
            <w:vMerge w:val="restart"/>
            <w:tcBorders>
              <w:top w:val="nil"/>
              <w:left w:val="single" w:color="auto" w:sz="4" w:space="0"/>
              <w:bottom w:val="single" w:color="auto" w:sz="4" w:space="0"/>
              <w:right w:val="single" w:color="auto" w:sz="4" w:space="0"/>
            </w:tcBorders>
          </w:tcPr>
          <w:p>
            <w:pPr>
              <w:widowControl w:val="0"/>
              <w:spacing w:before="120" w:after="120"/>
            </w:pPr>
            <w:r>
              <w:t>Intermediate UE</w:t>
            </w:r>
          </w:p>
        </w:tc>
        <w:tc>
          <w:tcPr>
            <w:tcW w:w="1015" w:type="pct"/>
            <w:tcBorders>
              <w:top w:val="single" w:color="auto" w:sz="4" w:space="0"/>
              <w:left w:val="single" w:color="auto" w:sz="4" w:space="0"/>
              <w:bottom w:val="single" w:color="auto" w:sz="4" w:space="0"/>
              <w:right w:val="single" w:color="auto" w:sz="4" w:space="0"/>
            </w:tcBorders>
          </w:tcPr>
          <w:p>
            <w:pPr>
              <w:widowControl w:val="0"/>
              <w:spacing w:before="120" w:after="120"/>
            </w:pPr>
            <w:r>
              <w:t>Number of antenna elements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spacing w:beforeLines="0" w:after="0" w:afterLines="0"/>
              <w:jc w:val="left"/>
              <w:rPr>
                <w:szCs w:val="21"/>
              </w:rPr>
            </w:pPr>
          </w:p>
        </w:tc>
        <w:tc>
          <w:tcPr>
            <w:tcW w:w="1015" w:type="pct"/>
            <w:tcBorders>
              <w:top w:val="single" w:color="auto" w:sz="4" w:space="0"/>
              <w:left w:val="single" w:color="auto" w:sz="4" w:space="0"/>
              <w:bottom w:val="single" w:color="auto" w:sz="4" w:space="0"/>
              <w:right w:val="single" w:color="auto" w:sz="4" w:space="0"/>
            </w:tcBorders>
          </w:tcPr>
          <w:p>
            <w:pPr>
              <w:widowControl w:val="0"/>
              <w:spacing w:before="120" w:after="120"/>
            </w:pPr>
            <w:r>
              <w:t>Number of TXRUs</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BLER target</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10%</w:t>
            </w:r>
            <w:r>
              <w:rPr>
                <w:rFonts w:hint="eastAsia"/>
              </w:rPr>
              <w:t>,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Sampling frequency</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1.92MHz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single" w:color="auto" w:sz="4" w:space="0"/>
              <w:left w:val="single" w:color="auto" w:sz="4" w:space="0"/>
              <w:bottom w:val="single" w:color="auto" w:sz="4" w:space="0"/>
              <w:right w:val="single" w:color="auto" w:sz="4" w:space="0"/>
            </w:tcBorders>
          </w:tcPr>
          <w:p>
            <w:pPr>
              <w:widowControl w:val="0"/>
              <w:spacing w:before="120" w:after="120"/>
              <w:jc w:val="center"/>
              <w:rPr>
                <w:b/>
                <w:bCs/>
              </w:rPr>
            </w:pPr>
            <w:r>
              <w:rPr>
                <w:b/>
                <w:bCs/>
              </w:rPr>
              <w:t>R2D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Transmission bandwidth</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180/900/1800/4500</w:t>
            </w:r>
            <w:r>
              <w:t xml:space="preserve">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RF-ED bandwidth</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20</w:t>
            </w:r>
            <w:r>
              <w:t xml:space="preserve"> </w:t>
            </w:r>
            <w:r>
              <w:rPr>
                <w:rFonts w:hint="eastAsia"/>
              </w:rPr>
              <w:t>M</w:t>
            </w:r>
            <w: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BB LPF</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3</w:t>
            </w:r>
            <w:r>
              <w:t xml:space="preserve">-order Butterworth filter with cutoff frequency at </w:t>
            </w:r>
            <w:r>
              <w:rPr>
                <w:rFonts w:hint="eastAsia"/>
              </w:rPr>
              <w:t>20</w:t>
            </w:r>
            <w:r>
              <w:t xml:space="preserve"> </w:t>
            </w:r>
            <w:r>
              <w:rPr>
                <w:rFonts w:hint="eastAsia"/>
              </w:rPr>
              <w:t>M</w:t>
            </w:r>
            <w: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bookmarkStart w:id="37" w:name="_GoBack" w:colFirst="2" w:colLast="2"/>
            <w:r>
              <w:t>Waveform</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 xml:space="preserve">OOK waveform generated by OFDM modulator </w:t>
            </w:r>
            <w:r>
              <w:rPr>
                <w:rFonts w:hint="eastAsia"/>
              </w:rPr>
              <w:t>and N=2048, N'=2048, X=</w:t>
            </w:r>
            <w:r>
              <w:t xml:space="preserve"> </w:t>
            </w:r>
            <w:r>
              <w:rPr>
                <w:rFonts w:hint="eastAsia"/>
              </w:rPr>
              <w:t>the total number of REs on t</w:t>
            </w:r>
            <w:r>
              <w:t xml:space="preserve">ransmission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Modulation</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OOK</w:t>
            </w:r>
            <w:r>
              <w:rPr>
                <w:rFonts w:hint="eastAsia"/>
              </w:rPr>
              <w:t xml:space="preserve">-4 </w:t>
            </w:r>
            <w:r>
              <w:t>with M</w:t>
            </w:r>
            <w:r>
              <w:rPr>
                <w:rFonts w:hint="eastAsia"/>
              </w:rPr>
              <w:t>=</w:t>
            </w:r>
            <w:r>
              <w:rPr>
                <w:rFonts w:hint="eastAsia"/>
                <w:lang w:val="en-US" w:eastAsia="zh-CN"/>
              </w:rPr>
              <w:t>6, 8</w:t>
            </w:r>
            <w:r>
              <w:rPr>
                <w:rFonts w:hint="eastAsia"/>
              </w:rPr>
              <w:t>, 24</w:t>
            </w:r>
            <w:r>
              <w:t xml:space="preserve"> chips per OFDM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Line code</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rPr>
                <w:rFonts w:hint="eastAsia"/>
              </w:rPr>
              <w:t>1/2</w:t>
            </w:r>
            <w:r>
              <w:t xml:space="preserve"> Manchester</w:t>
            </w:r>
            <w:r>
              <w:rPr>
                <w:rFonts w:hint="eastAsia"/>
              </w:rPr>
              <w:t>: 0--&gt;{10}, 1--&gt;{01}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FEC</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No FEC</w:t>
            </w:r>
          </w:p>
        </w:tc>
      </w:tr>
      <w:bookmarkEnd w:id="3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ADC bit width</w:t>
            </w:r>
          </w:p>
        </w:tc>
        <w:tc>
          <w:tcPr>
            <w:tcW w:w="3070" w:type="pct"/>
            <w:tcBorders>
              <w:top w:val="single" w:color="auto" w:sz="4" w:space="0"/>
              <w:left w:val="single" w:color="auto" w:sz="4" w:space="0"/>
              <w:bottom w:val="single" w:color="auto" w:sz="4" w:space="0"/>
              <w:right w:val="single" w:color="auto" w:sz="4" w:space="0"/>
            </w:tcBorders>
          </w:tcPr>
          <w:p>
            <w:pPr>
              <w:widowControl w:val="0"/>
              <w:numPr>
                <w:ilvl w:val="0"/>
                <w:numId w:val="30"/>
              </w:numPr>
              <w:spacing w:before="120" w:after="120"/>
            </w:pPr>
            <w:r>
              <w:rPr>
                <w:rFonts w:hint="eastAsia"/>
              </w:rPr>
              <w:t>bit for device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single" w:color="auto" w:sz="4" w:space="0"/>
              <w:left w:val="single" w:color="auto" w:sz="4" w:space="0"/>
              <w:bottom w:val="single" w:color="auto" w:sz="4" w:space="0"/>
              <w:right w:val="single" w:color="auto" w:sz="4" w:space="0"/>
            </w:tcBorders>
          </w:tcPr>
          <w:p>
            <w:pPr>
              <w:widowControl w:val="0"/>
              <w:spacing w:before="120" w:after="120"/>
              <w:jc w:val="center"/>
            </w:pPr>
            <w:r>
              <w:rPr>
                <w:b/>
                <w:bCs/>
              </w:rPr>
              <w:t>D2R specific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Transmission bandwidth</w:t>
            </w:r>
          </w:p>
          <w:p>
            <w:pPr>
              <w:widowControl w:val="0"/>
              <w:spacing w:before="120" w:after="120"/>
            </w:pPr>
            <w:r>
              <w:t>(w.r.t. D2R data rate)</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15 kHz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Waveform (CW)</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unmodulated single tone, multi-tone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Modulation</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 xml:space="preserve">OOK, </w:t>
            </w:r>
            <w:r>
              <w:rPr>
                <w:rFonts w:hint="eastAsia"/>
              </w:rPr>
              <w:t>B</w:t>
            </w:r>
            <w:r>
              <w:t>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Line code</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Miller, FM0, Manchester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FEC</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CC, No FEC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pct"/>
            <w:gridSpan w:val="2"/>
            <w:tcBorders>
              <w:top w:val="single" w:color="auto" w:sz="4" w:space="0"/>
              <w:left w:val="single" w:color="auto" w:sz="4" w:space="0"/>
              <w:bottom w:val="single" w:color="auto" w:sz="4" w:space="0"/>
              <w:right w:val="single" w:color="auto" w:sz="4" w:space="0"/>
            </w:tcBorders>
          </w:tcPr>
          <w:p>
            <w:pPr>
              <w:widowControl w:val="0"/>
              <w:spacing w:before="120" w:after="120"/>
            </w:pPr>
            <w:r>
              <w:t>ADC bit width</w:t>
            </w:r>
          </w:p>
        </w:tc>
        <w:tc>
          <w:tcPr>
            <w:tcW w:w="3070" w:type="pct"/>
            <w:tcBorders>
              <w:top w:val="single" w:color="auto" w:sz="4" w:space="0"/>
              <w:left w:val="single" w:color="auto" w:sz="4" w:space="0"/>
              <w:bottom w:val="single" w:color="auto" w:sz="4" w:space="0"/>
              <w:right w:val="single" w:color="auto" w:sz="4" w:space="0"/>
            </w:tcBorders>
          </w:tcPr>
          <w:p>
            <w:pPr>
              <w:widowControl w:val="0"/>
              <w:spacing w:before="120" w:after="120"/>
            </w:pPr>
            <w:r>
              <w:t>11-bit</w:t>
            </w:r>
          </w:p>
        </w:tc>
      </w:tr>
    </w:tbl>
    <w:p>
      <w:pPr>
        <w:spacing w:before="120" w:after="120"/>
        <w:rPr>
          <w:szCs w:val="21"/>
        </w:rPr>
      </w:pPr>
      <w:r>
        <w:t xml:space="preserve"> </w:t>
      </w:r>
    </w:p>
    <w:p>
      <w:pPr>
        <w:spacing w:before="120" w:after="120"/>
      </w:pPr>
    </w:p>
    <w:sectPr>
      <w:headerReference r:id="rId6" w:type="first"/>
      <w:footerReference r:id="rId9" w:type="first"/>
      <w:headerReference r:id="rId4" w:type="default"/>
      <w:footerReference r:id="rId7" w:type="default"/>
      <w:headerReference r:id="rId5" w:type="even"/>
      <w:footerReference r:id="rId8"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onsolas">
    <w:panose1 w:val="020B0609020204030204"/>
    <w:charset w:val="00"/>
    <w:family w:val="modern"/>
    <w:pitch w:val="default"/>
    <w:sig w:usb0="E00006FF" w:usb1="0000FCFF" w:usb2="00000001" w:usb3="00000000" w:csb0="6000019F" w:csb1="DFD70000"/>
  </w:font>
  <w:font w:name="Batang">
    <w:altName w:val="Malgun Gothic"/>
    <w:panose1 w:val="02030600000101010101"/>
    <w:charset w:val="81"/>
    <w:family w:val="roma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spacing w:before="120" w:after="12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5"/>
                      <w:spacing w:before="120" w:after="120"/>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5F0BA4"/>
    <w:multiLevelType w:val="singleLevel"/>
    <w:tmpl w:val="B15F0BA4"/>
    <w:lvl w:ilvl="0" w:tentative="0">
      <w:start w:val="1"/>
      <w:numFmt w:val="bullet"/>
      <w:pStyle w:val="38"/>
      <w:lvlText w:val="-"/>
      <w:lvlJc w:val="left"/>
      <w:pPr>
        <w:ind w:left="420" w:hanging="420"/>
      </w:pPr>
      <w:rPr>
        <w:rFonts w:hint="default" w:ascii="Arial" w:hAnsi="Arial" w:cs="Arial"/>
      </w:rPr>
    </w:lvl>
  </w:abstractNum>
  <w:abstractNum w:abstractNumId="1">
    <w:nsid w:val="BD0CA652"/>
    <w:multiLevelType w:val="multilevel"/>
    <w:tmpl w:val="BD0CA652"/>
    <w:lvl w:ilvl="0" w:tentative="0">
      <w:start w:val="1"/>
      <w:numFmt w:val="decimal"/>
      <w:pStyle w:val="35"/>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1721C89"/>
    <w:multiLevelType w:val="multilevel"/>
    <w:tmpl w:val="01721C89"/>
    <w:lvl w:ilvl="0" w:tentative="0">
      <w:start w:val="1"/>
      <w:numFmt w:val="upperLetter"/>
      <w:lvlText w:val="%1."/>
      <w:lvlJc w:val="left"/>
      <w:pPr>
        <w:ind w:left="720" w:hanging="360"/>
      </w:pPr>
      <w:rPr>
        <w:rFonts w:hint="default" w:ascii="Times New Roman" w:hAnsi="Times New Roman" w:cs="Times New Roman"/>
      </w:rPr>
    </w:lvl>
    <w:lvl w:ilvl="1" w:tentative="0">
      <w:start w:val="1"/>
      <w:numFmt w:val="lowerLetter"/>
      <w:lvlText w:val="%2."/>
      <w:lvlJc w:val="left"/>
      <w:pPr>
        <w:ind w:left="1440" w:hanging="360"/>
      </w:pPr>
      <w:rPr>
        <w:rFonts w:hint="default" w:ascii="Times New Roman" w:hAnsi="Times New Roman" w:cs="Times New Roman"/>
      </w:rPr>
    </w:lvl>
    <w:lvl w:ilvl="2" w:tentative="0">
      <w:start w:val="1"/>
      <w:numFmt w:val="lowerRoman"/>
      <w:lvlText w:val="%3."/>
      <w:lvlJc w:val="right"/>
      <w:pPr>
        <w:ind w:left="2160" w:hanging="180"/>
      </w:pPr>
      <w:rPr>
        <w:rFonts w:hint="default" w:ascii="Times New Roman" w:hAnsi="Times New Roman" w:cs="Times New Roman"/>
      </w:rPr>
    </w:lvl>
    <w:lvl w:ilvl="3" w:tentative="0">
      <w:start w:val="1"/>
      <w:numFmt w:val="decimal"/>
      <w:lvlText w:val="%4."/>
      <w:lvlJc w:val="left"/>
      <w:pPr>
        <w:ind w:left="2880" w:hanging="360"/>
      </w:pPr>
      <w:rPr>
        <w:rFonts w:hint="default" w:ascii="Times New Roman" w:hAnsi="Times New Roman" w:cs="Times New Roman"/>
      </w:rPr>
    </w:lvl>
    <w:lvl w:ilvl="4" w:tentative="0">
      <w:start w:val="1"/>
      <w:numFmt w:val="lowerLetter"/>
      <w:lvlText w:val="%5."/>
      <w:lvlJc w:val="left"/>
      <w:pPr>
        <w:ind w:left="3600" w:hanging="360"/>
      </w:pPr>
      <w:rPr>
        <w:rFonts w:hint="default" w:ascii="Times New Roman" w:hAnsi="Times New Roman" w:cs="Times New Roman"/>
      </w:rPr>
    </w:lvl>
    <w:lvl w:ilvl="5" w:tentative="0">
      <w:start w:val="1"/>
      <w:numFmt w:val="lowerRoman"/>
      <w:lvlText w:val="%6."/>
      <w:lvlJc w:val="right"/>
      <w:pPr>
        <w:ind w:left="4320" w:hanging="180"/>
      </w:pPr>
      <w:rPr>
        <w:rFonts w:hint="default" w:ascii="Times New Roman" w:hAnsi="Times New Roman" w:cs="Times New Roman"/>
      </w:rPr>
    </w:lvl>
    <w:lvl w:ilvl="6" w:tentative="0">
      <w:start w:val="1"/>
      <w:numFmt w:val="decimal"/>
      <w:lvlText w:val="%7."/>
      <w:lvlJc w:val="left"/>
      <w:pPr>
        <w:ind w:left="5040" w:hanging="360"/>
      </w:pPr>
      <w:rPr>
        <w:rFonts w:hint="default" w:ascii="Times New Roman" w:hAnsi="Times New Roman" w:cs="Times New Roman"/>
      </w:rPr>
    </w:lvl>
    <w:lvl w:ilvl="7" w:tentative="0">
      <w:start w:val="1"/>
      <w:numFmt w:val="lowerLetter"/>
      <w:lvlText w:val="%8."/>
      <w:lvlJc w:val="left"/>
      <w:pPr>
        <w:ind w:left="5760" w:hanging="360"/>
      </w:pPr>
      <w:rPr>
        <w:rFonts w:hint="default" w:ascii="Times New Roman" w:hAnsi="Times New Roman" w:cs="Times New Roman"/>
      </w:rPr>
    </w:lvl>
    <w:lvl w:ilvl="8" w:tentative="0">
      <w:start w:val="1"/>
      <w:numFmt w:val="lowerRoman"/>
      <w:lvlText w:val="%9."/>
      <w:lvlJc w:val="right"/>
      <w:pPr>
        <w:ind w:left="6480" w:hanging="180"/>
      </w:pPr>
      <w:rPr>
        <w:rFonts w:hint="default" w:ascii="Times New Roman" w:hAnsi="Times New Roman" w:cs="Times New Roman"/>
      </w:rPr>
    </w:lvl>
  </w:abstractNum>
  <w:abstractNum w:abstractNumId="3">
    <w:nsid w:val="027D378F"/>
    <w:multiLevelType w:val="multilevel"/>
    <w:tmpl w:val="027D378F"/>
    <w:lvl w:ilvl="0" w:tentative="0">
      <w:start w:val="1"/>
      <w:numFmt w:val="decimal"/>
      <w:lvlText w:val="Observation %1: "/>
      <w:lvlJc w:val="left"/>
      <w:pPr>
        <w:tabs>
          <w:tab w:val="left" w:pos="4820"/>
        </w:tabs>
        <w:ind w:left="4820" w:firstLine="0"/>
      </w:pPr>
      <w:rPr>
        <w:rFonts w:hint="default" w:ascii="Times New Roman" w:hAnsi="Times New Roman" w:eastAsia="宋体" w:cs="Times New Roman"/>
        <w:b/>
        <w:bCs/>
        <w:i w:val="0"/>
        <w:iCs w:val="0"/>
        <w:sz w:val="21"/>
        <w:szCs w:val="21"/>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120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E85268C"/>
    <w:multiLevelType w:val="multilevel"/>
    <w:tmpl w:val="0E85268C"/>
    <w:lvl w:ilvl="0" w:tentative="0">
      <w:start w:val="1"/>
      <w:numFmt w:val="decimal"/>
      <w:lvlText w:val="Observation %1: "/>
      <w:lvlJc w:val="left"/>
      <w:pPr>
        <w:tabs>
          <w:tab w:val="left" w:pos="0"/>
        </w:tabs>
        <w:ind w:left="0" w:firstLine="0"/>
      </w:pPr>
      <w:rPr>
        <w:rFonts w:hint="default" w:ascii="Times New Roman" w:hAnsi="Times New Roman" w:eastAsia="宋体" w:cs="Times New Roman"/>
        <w:b/>
        <w:bCs/>
        <w:i w:val="0"/>
        <w:iCs w:val="0"/>
        <w:sz w:val="21"/>
        <w:szCs w:val="21"/>
      </w:rPr>
    </w:lvl>
    <w:lvl w:ilvl="1" w:tentative="0">
      <w:start w:val="1"/>
      <w:numFmt w:val="decimal"/>
      <w:lvlText w:val="%2."/>
      <w:lvlJc w:val="left"/>
      <w:pPr>
        <w:tabs>
          <w:tab w:val="left" w:pos="-3380"/>
        </w:tabs>
        <w:ind w:left="-3380" w:hanging="360"/>
      </w:pPr>
    </w:lvl>
    <w:lvl w:ilvl="2" w:tentative="0">
      <w:start w:val="1"/>
      <w:numFmt w:val="decimal"/>
      <w:lvlText w:val="%3."/>
      <w:lvlJc w:val="left"/>
      <w:pPr>
        <w:tabs>
          <w:tab w:val="left" w:pos="-2660"/>
        </w:tabs>
        <w:ind w:left="-2660" w:hanging="360"/>
      </w:pPr>
    </w:lvl>
    <w:lvl w:ilvl="3" w:tentative="0">
      <w:start w:val="1"/>
      <w:numFmt w:val="decimal"/>
      <w:lvlText w:val="%4."/>
      <w:lvlJc w:val="left"/>
      <w:pPr>
        <w:tabs>
          <w:tab w:val="left" w:pos="-1940"/>
        </w:tabs>
        <w:ind w:left="-1940" w:hanging="360"/>
      </w:pPr>
    </w:lvl>
    <w:lvl w:ilvl="4" w:tentative="0">
      <w:start w:val="1"/>
      <w:numFmt w:val="decimal"/>
      <w:lvlText w:val="%5."/>
      <w:lvlJc w:val="left"/>
      <w:pPr>
        <w:tabs>
          <w:tab w:val="left" w:pos="-1220"/>
        </w:tabs>
        <w:ind w:left="-1220" w:hanging="360"/>
      </w:pPr>
    </w:lvl>
    <w:lvl w:ilvl="5" w:tentative="0">
      <w:start w:val="1"/>
      <w:numFmt w:val="decimal"/>
      <w:lvlText w:val="%6."/>
      <w:lvlJc w:val="left"/>
      <w:pPr>
        <w:tabs>
          <w:tab w:val="left" w:pos="-500"/>
        </w:tabs>
        <w:ind w:left="-500" w:hanging="360"/>
      </w:pPr>
    </w:lvl>
    <w:lvl w:ilvl="6" w:tentative="0">
      <w:start w:val="1"/>
      <w:numFmt w:val="decimal"/>
      <w:lvlText w:val="%7."/>
      <w:lvlJc w:val="left"/>
      <w:pPr>
        <w:tabs>
          <w:tab w:val="left" w:pos="220"/>
        </w:tabs>
        <w:ind w:left="220" w:hanging="360"/>
      </w:pPr>
    </w:lvl>
    <w:lvl w:ilvl="7" w:tentative="0">
      <w:start w:val="1"/>
      <w:numFmt w:val="decimal"/>
      <w:lvlText w:val="%8."/>
      <w:lvlJc w:val="left"/>
      <w:pPr>
        <w:tabs>
          <w:tab w:val="left" w:pos="940"/>
        </w:tabs>
        <w:ind w:left="940" w:hanging="360"/>
      </w:pPr>
    </w:lvl>
    <w:lvl w:ilvl="8" w:tentative="0">
      <w:start w:val="1"/>
      <w:numFmt w:val="decimal"/>
      <w:lvlText w:val="%9."/>
      <w:lvlJc w:val="left"/>
      <w:pPr>
        <w:tabs>
          <w:tab w:val="left" w:pos="1660"/>
        </w:tabs>
        <w:ind w:left="1660" w:hanging="360"/>
      </w:pPr>
    </w:lvl>
  </w:abstractNum>
  <w:abstractNum w:abstractNumId="6">
    <w:nsid w:val="14967C33"/>
    <w:multiLevelType w:val="multilevel"/>
    <w:tmpl w:val="14967C33"/>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15B4495D"/>
    <w:multiLevelType w:val="multilevel"/>
    <w:tmpl w:val="15B4495D"/>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1A8D5A20"/>
    <w:multiLevelType w:val="multilevel"/>
    <w:tmpl w:val="1A8D5A20"/>
    <w:lvl w:ilvl="0" w:tentative="0">
      <w:start w:val="1"/>
      <w:numFmt w:val="bullet"/>
      <w:lvlText w:val=""/>
      <w:lvlJc w:val="left"/>
      <w:pPr>
        <w:ind w:left="660" w:hanging="420"/>
      </w:pPr>
      <w:rPr>
        <w:rFonts w:hint="default" w:ascii="Symbol" w:hAnsi="Symbol"/>
      </w:rPr>
    </w:lvl>
    <w:lvl w:ilvl="1" w:tentative="0">
      <w:start w:val="1"/>
      <w:numFmt w:val="bullet"/>
      <w:lvlText w:val=""/>
      <w:lvlJc w:val="left"/>
      <w:pPr>
        <w:ind w:left="1080" w:hanging="420"/>
      </w:pPr>
      <w:rPr>
        <w:rFonts w:hint="default" w:ascii="Wingdings" w:hAnsi="Wingdings"/>
      </w:rPr>
    </w:lvl>
    <w:lvl w:ilvl="2" w:tentative="0">
      <w:start w:val="1"/>
      <w:numFmt w:val="bullet"/>
      <w:lvlText w:val=""/>
      <w:lvlJc w:val="left"/>
      <w:pPr>
        <w:ind w:left="1500" w:hanging="420"/>
      </w:pPr>
      <w:rPr>
        <w:rFonts w:hint="default" w:ascii="Wingdings" w:hAnsi="Wingdings"/>
      </w:rPr>
    </w:lvl>
    <w:lvl w:ilvl="3" w:tentative="0">
      <w:start w:val="1"/>
      <w:numFmt w:val="bullet"/>
      <w:lvlText w:val=""/>
      <w:lvlJc w:val="left"/>
      <w:pPr>
        <w:ind w:left="1920" w:hanging="420"/>
      </w:pPr>
      <w:rPr>
        <w:rFonts w:hint="default" w:ascii="Wingdings" w:hAnsi="Wingdings"/>
      </w:rPr>
    </w:lvl>
    <w:lvl w:ilvl="4" w:tentative="0">
      <w:start w:val="1"/>
      <w:numFmt w:val="bullet"/>
      <w:lvlText w:val=""/>
      <w:lvlJc w:val="left"/>
      <w:pPr>
        <w:ind w:left="2340" w:hanging="420"/>
      </w:pPr>
      <w:rPr>
        <w:rFonts w:hint="default" w:ascii="Wingdings" w:hAnsi="Wingdings"/>
      </w:rPr>
    </w:lvl>
    <w:lvl w:ilvl="5" w:tentative="0">
      <w:start w:val="1"/>
      <w:numFmt w:val="bullet"/>
      <w:lvlText w:val=""/>
      <w:lvlJc w:val="left"/>
      <w:pPr>
        <w:ind w:left="2760" w:hanging="420"/>
      </w:pPr>
      <w:rPr>
        <w:rFonts w:hint="default" w:ascii="Wingdings" w:hAnsi="Wingdings"/>
      </w:rPr>
    </w:lvl>
    <w:lvl w:ilvl="6" w:tentative="0">
      <w:start w:val="1"/>
      <w:numFmt w:val="bullet"/>
      <w:lvlText w:val=""/>
      <w:lvlJc w:val="left"/>
      <w:pPr>
        <w:ind w:left="3180" w:hanging="420"/>
      </w:pPr>
      <w:rPr>
        <w:rFonts w:hint="default" w:ascii="Wingdings" w:hAnsi="Wingdings"/>
      </w:rPr>
    </w:lvl>
    <w:lvl w:ilvl="7" w:tentative="0">
      <w:start w:val="1"/>
      <w:numFmt w:val="bullet"/>
      <w:lvlText w:val=""/>
      <w:lvlJc w:val="left"/>
      <w:pPr>
        <w:ind w:left="3600" w:hanging="420"/>
      </w:pPr>
      <w:rPr>
        <w:rFonts w:hint="default" w:ascii="Wingdings" w:hAnsi="Wingdings"/>
      </w:rPr>
    </w:lvl>
    <w:lvl w:ilvl="8" w:tentative="0">
      <w:start w:val="1"/>
      <w:numFmt w:val="bullet"/>
      <w:lvlText w:val=""/>
      <w:lvlJc w:val="left"/>
      <w:pPr>
        <w:ind w:left="4020" w:hanging="420"/>
      </w:pPr>
      <w:rPr>
        <w:rFonts w:hint="default" w:ascii="Wingdings" w:hAnsi="Wingdings"/>
      </w:rPr>
    </w:lvl>
  </w:abstractNum>
  <w:abstractNum w:abstractNumId="9">
    <w:nsid w:val="22D210CD"/>
    <w:multiLevelType w:val="multilevel"/>
    <w:tmpl w:val="22D210CD"/>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237204D7"/>
    <w:multiLevelType w:val="multilevel"/>
    <w:tmpl w:val="237204D7"/>
    <w:lvl w:ilvl="0" w:tentative="0">
      <w:start w:val="1"/>
      <w:numFmt w:val="lowerLetter"/>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271D4B26"/>
    <w:multiLevelType w:val="multilevel"/>
    <w:tmpl w:val="271D4B26"/>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tabs>
          <w:tab w:val="left" w:pos="840"/>
        </w:tabs>
        <w:ind w:left="840" w:hanging="420"/>
      </w:pPr>
      <w:rPr>
        <w:rFonts w:hint="default" w:ascii="Courier New" w:hAnsi="Courier New" w:cs="Courier New"/>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279D737C"/>
    <w:multiLevelType w:val="multilevel"/>
    <w:tmpl w:val="279D737C"/>
    <w:lvl w:ilvl="0" w:tentative="0">
      <w:start w:val="1"/>
      <w:numFmt w:val="decimal"/>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ascii="Times New Roman" w:hAnsi="Times New Roman" w:cs="Times New Roman"/>
      </w:rPr>
    </w:lvl>
    <w:lvl w:ilvl="3" w:tentative="0">
      <w:start w:val="1"/>
      <w:numFmt w:val="decimal"/>
      <w:lvlText w:val="%4."/>
      <w:lvlJc w:val="left"/>
      <w:pPr>
        <w:tabs>
          <w:tab w:val="left" w:pos="1680"/>
        </w:tabs>
        <w:ind w:left="1680" w:hanging="420"/>
      </w:pPr>
      <w:rPr>
        <w:rFonts w:hint="default" w:ascii="Times New Roman" w:hAnsi="Times New Roman" w:cs="Times New Roman"/>
      </w:rPr>
    </w:lvl>
    <w:lvl w:ilvl="4" w:tentative="0">
      <w:start w:val="1"/>
      <w:numFmt w:val="lowerLetter"/>
      <w:lvlText w:val="%5)"/>
      <w:lvlJc w:val="left"/>
      <w:pPr>
        <w:tabs>
          <w:tab w:val="left" w:pos="2100"/>
        </w:tabs>
        <w:ind w:left="2100" w:hanging="420"/>
      </w:pPr>
      <w:rPr>
        <w:rFonts w:hint="default" w:ascii="Times New Roman" w:hAnsi="Times New Roman" w:cs="Times New Roman"/>
      </w:rPr>
    </w:lvl>
    <w:lvl w:ilvl="5" w:tentative="0">
      <w:start w:val="1"/>
      <w:numFmt w:val="lowerRoman"/>
      <w:lvlText w:val="%6."/>
      <w:lvlJc w:val="left"/>
      <w:pPr>
        <w:tabs>
          <w:tab w:val="left" w:pos="2520"/>
        </w:tabs>
        <w:ind w:left="2520" w:hanging="420"/>
      </w:pPr>
      <w:rPr>
        <w:rFonts w:hint="default" w:ascii="Times New Roman" w:hAnsi="Times New Roman" w:cs="Times New Roman"/>
      </w:rPr>
    </w:lvl>
    <w:lvl w:ilvl="6" w:tentative="0">
      <w:start w:val="1"/>
      <w:numFmt w:val="decimal"/>
      <w:lvlText w:val="%7."/>
      <w:lvlJc w:val="left"/>
      <w:pPr>
        <w:tabs>
          <w:tab w:val="left" w:pos="2940"/>
        </w:tabs>
        <w:ind w:left="2940" w:hanging="420"/>
      </w:pPr>
      <w:rPr>
        <w:rFonts w:hint="default" w:ascii="Times New Roman" w:hAnsi="Times New Roman" w:cs="Times New Roman"/>
      </w:rPr>
    </w:lvl>
    <w:lvl w:ilvl="7" w:tentative="0">
      <w:start w:val="1"/>
      <w:numFmt w:val="lowerLetter"/>
      <w:lvlText w:val="%8)"/>
      <w:lvlJc w:val="left"/>
      <w:pPr>
        <w:tabs>
          <w:tab w:val="left" w:pos="3360"/>
        </w:tabs>
        <w:ind w:left="3360" w:hanging="420"/>
      </w:pPr>
      <w:rPr>
        <w:rFonts w:hint="default" w:ascii="Times New Roman" w:hAnsi="Times New Roman" w:cs="Times New Roman"/>
      </w:rPr>
    </w:lvl>
    <w:lvl w:ilvl="8" w:tentative="0">
      <w:start w:val="1"/>
      <w:numFmt w:val="lowerRoman"/>
      <w:lvlText w:val="%9."/>
      <w:lvlJc w:val="left"/>
      <w:pPr>
        <w:tabs>
          <w:tab w:val="left" w:pos="3780"/>
        </w:tabs>
        <w:ind w:left="3780" w:hanging="420"/>
      </w:pPr>
      <w:rPr>
        <w:rFonts w:hint="default" w:ascii="Times New Roman" w:hAnsi="Times New Roman" w:cs="Times New Roman"/>
      </w:rPr>
    </w:lvl>
  </w:abstractNum>
  <w:abstractNum w:abstractNumId="13">
    <w:nsid w:val="37D5166C"/>
    <w:multiLevelType w:val="multilevel"/>
    <w:tmpl w:val="37D5166C"/>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15">
    <w:nsid w:val="3C11205D"/>
    <w:multiLevelType w:val="multilevel"/>
    <w:tmpl w:val="3C11205D"/>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16">
    <w:nsid w:val="3EA743FA"/>
    <w:multiLevelType w:val="multilevel"/>
    <w:tmpl w:val="3EA743FA"/>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7">
    <w:nsid w:val="48232F44"/>
    <w:multiLevelType w:val="multilevel"/>
    <w:tmpl w:val="48232F44"/>
    <w:lvl w:ilvl="0" w:tentative="0">
      <w:start w:val="1"/>
      <w:numFmt w:val="decimal"/>
      <w:lvlText w:val="Proposal %1:"/>
      <w:lvlJc w:val="left"/>
      <w:pPr>
        <w:tabs>
          <w:tab w:val="left" w:pos="0"/>
        </w:tabs>
        <w:ind w:left="0"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577"/>
        </w:tabs>
        <w:ind w:left="-577" w:hanging="420"/>
      </w:pPr>
      <w:rPr>
        <w:rFonts w:hint="default" w:ascii="Arial" w:hAnsi="Arial" w:eastAsia="宋体" w:cs="Arial"/>
        <w:b/>
        <w:bCs/>
        <w:i/>
        <w:iCs/>
      </w:rPr>
    </w:lvl>
    <w:lvl w:ilvl="2" w:tentative="0">
      <w:start w:val="1"/>
      <w:numFmt w:val="lowerRoman"/>
      <w:lvlText w:val="%3."/>
      <w:lvlJc w:val="left"/>
      <w:pPr>
        <w:tabs>
          <w:tab w:val="left" w:pos="-157"/>
        </w:tabs>
        <w:ind w:left="-157" w:hanging="420"/>
      </w:pPr>
      <w:rPr>
        <w:rFonts w:hint="default" w:ascii="Times New Roman" w:hAnsi="Times New Roman" w:cs="Times New Roman"/>
      </w:rPr>
    </w:lvl>
    <w:lvl w:ilvl="3" w:tentative="0">
      <w:start w:val="1"/>
      <w:numFmt w:val="decimal"/>
      <w:lvlText w:val="%4."/>
      <w:lvlJc w:val="left"/>
      <w:pPr>
        <w:tabs>
          <w:tab w:val="left" w:pos="263"/>
        </w:tabs>
        <w:ind w:left="263" w:hanging="420"/>
      </w:pPr>
      <w:rPr>
        <w:rFonts w:hint="default" w:ascii="Times New Roman" w:hAnsi="Times New Roman" w:cs="Times New Roman"/>
      </w:rPr>
    </w:lvl>
    <w:lvl w:ilvl="4" w:tentative="0">
      <w:start w:val="1"/>
      <w:numFmt w:val="lowerLetter"/>
      <w:lvlText w:val="%5)"/>
      <w:lvlJc w:val="left"/>
      <w:pPr>
        <w:tabs>
          <w:tab w:val="left" w:pos="683"/>
        </w:tabs>
        <w:ind w:left="683" w:hanging="420"/>
      </w:pPr>
      <w:rPr>
        <w:rFonts w:hint="default" w:ascii="Times New Roman" w:hAnsi="Times New Roman" w:cs="Times New Roman"/>
      </w:rPr>
    </w:lvl>
    <w:lvl w:ilvl="5" w:tentative="0">
      <w:start w:val="1"/>
      <w:numFmt w:val="lowerRoman"/>
      <w:lvlText w:val="%6."/>
      <w:lvlJc w:val="left"/>
      <w:pPr>
        <w:tabs>
          <w:tab w:val="left" w:pos="1103"/>
        </w:tabs>
        <w:ind w:left="1103" w:hanging="420"/>
      </w:pPr>
      <w:rPr>
        <w:rFonts w:hint="default" w:ascii="Times New Roman" w:hAnsi="Times New Roman" w:cs="Times New Roman"/>
      </w:rPr>
    </w:lvl>
    <w:lvl w:ilvl="6" w:tentative="0">
      <w:start w:val="1"/>
      <w:numFmt w:val="decimal"/>
      <w:lvlText w:val="%7."/>
      <w:lvlJc w:val="left"/>
      <w:pPr>
        <w:tabs>
          <w:tab w:val="left" w:pos="1523"/>
        </w:tabs>
        <w:ind w:left="1523" w:hanging="420"/>
      </w:pPr>
      <w:rPr>
        <w:rFonts w:hint="default" w:ascii="Times New Roman" w:hAnsi="Times New Roman" w:cs="Times New Roman"/>
      </w:rPr>
    </w:lvl>
    <w:lvl w:ilvl="7" w:tentative="0">
      <w:start w:val="1"/>
      <w:numFmt w:val="lowerLetter"/>
      <w:lvlText w:val="%8)"/>
      <w:lvlJc w:val="left"/>
      <w:pPr>
        <w:tabs>
          <w:tab w:val="left" w:pos="1943"/>
        </w:tabs>
        <w:ind w:left="1943" w:hanging="420"/>
      </w:pPr>
      <w:rPr>
        <w:rFonts w:hint="default" w:ascii="Times New Roman" w:hAnsi="Times New Roman" w:cs="Times New Roman"/>
      </w:rPr>
    </w:lvl>
    <w:lvl w:ilvl="8" w:tentative="0">
      <w:start w:val="1"/>
      <w:numFmt w:val="lowerRoman"/>
      <w:lvlText w:val="%9."/>
      <w:lvlJc w:val="left"/>
      <w:pPr>
        <w:tabs>
          <w:tab w:val="left" w:pos="2363"/>
        </w:tabs>
        <w:ind w:left="2363" w:hanging="420"/>
      </w:pPr>
      <w:rPr>
        <w:rFonts w:hint="default" w:ascii="Times New Roman" w:hAnsi="Times New Roman" w:cs="Times New Roman"/>
      </w:rPr>
    </w:lvl>
  </w:abstractNum>
  <w:abstractNum w:abstractNumId="18">
    <w:nsid w:val="4CF75368"/>
    <w:multiLevelType w:val="multilevel"/>
    <w:tmpl w:val="4CF75368"/>
    <w:lvl w:ilvl="0" w:tentative="0">
      <w:start w:val="1"/>
      <w:numFmt w:val="decimal"/>
      <w:lvlText w:val="[%1]"/>
      <w:lvlJc w:val="left"/>
      <w:pPr>
        <w:tabs>
          <w:tab w:val="left" w:pos="360"/>
        </w:tabs>
        <w:ind w:left="360" w:hanging="36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508BE803"/>
    <w:multiLevelType w:val="singleLevel"/>
    <w:tmpl w:val="508BE803"/>
    <w:lvl w:ilvl="0" w:tentative="0">
      <w:start w:val="1"/>
      <w:numFmt w:val="bullet"/>
      <w:pStyle w:val="39"/>
      <w:lvlText w:val="-"/>
      <w:lvlJc w:val="left"/>
      <w:pPr>
        <w:ind w:left="420" w:hanging="420"/>
      </w:pPr>
      <w:rPr>
        <w:rFonts w:hint="default" w:ascii="Arial" w:hAnsi="Arial" w:cs="Arial"/>
      </w:rPr>
    </w:lvl>
  </w:abstractNum>
  <w:abstractNum w:abstractNumId="20">
    <w:nsid w:val="530769E3"/>
    <w:multiLevelType w:val="multilevel"/>
    <w:tmpl w:val="530769E3"/>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ascii="Times New Roman" w:hAnsi="Times New Roman" w:cs="Times New Roman"/>
      </w:rPr>
    </w:lvl>
    <w:lvl w:ilvl="4" w:tentative="0">
      <w:start w:val="1"/>
      <w:numFmt w:val="decimal"/>
      <w:lvlText w:val="%1.%2.%3.%4.%5."/>
      <w:lvlJc w:val="left"/>
      <w:pPr>
        <w:ind w:left="991" w:hanging="991"/>
      </w:pPr>
      <w:rPr>
        <w:rFonts w:hint="default" w:ascii="Times New Roman" w:hAnsi="Times New Roman" w:cs="Times New Roman"/>
      </w:rPr>
    </w:lvl>
    <w:lvl w:ilvl="5" w:tentative="0">
      <w:start w:val="1"/>
      <w:numFmt w:val="decimal"/>
      <w:lvlText w:val="%1.%2.%3.%4.%5.%6."/>
      <w:lvlJc w:val="left"/>
      <w:pPr>
        <w:ind w:left="1134" w:hanging="1134"/>
      </w:pPr>
      <w:rPr>
        <w:rFonts w:hint="default" w:ascii="Times New Roman" w:hAnsi="Times New Roman" w:cs="Times New Roman"/>
      </w:rPr>
    </w:lvl>
    <w:lvl w:ilvl="6" w:tentative="0">
      <w:start w:val="1"/>
      <w:numFmt w:val="decimal"/>
      <w:lvlText w:val="%1.%2.%3.%4.%5.%6.%7."/>
      <w:lvlJc w:val="left"/>
      <w:pPr>
        <w:ind w:left="1275" w:hanging="1275"/>
      </w:pPr>
      <w:rPr>
        <w:rFonts w:hint="default" w:ascii="Times New Roman" w:hAnsi="Times New Roman" w:cs="Times New Roman"/>
      </w:rPr>
    </w:lvl>
    <w:lvl w:ilvl="7" w:tentative="0">
      <w:start w:val="1"/>
      <w:numFmt w:val="decimal"/>
      <w:lvlText w:val="%1.%2.%3.%4.%5.%6.%7.%8."/>
      <w:lvlJc w:val="left"/>
      <w:pPr>
        <w:ind w:left="1418" w:hanging="1418"/>
      </w:pPr>
      <w:rPr>
        <w:rFonts w:hint="default" w:ascii="Times New Roman" w:hAnsi="Times New Roman" w:cs="Times New Roman"/>
      </w:rPr>
    </w:lvl>
    <w:lvl w:ilvl="8" w:tentative="0">
      <w:start w:val="1"/>
      <w:numFmt w:val="decimal"/>
      <w:lvlText w:val="%1.%2.%3.%4.%5.%6.%7.%8.%9."/>
      <w:lvlJc w:val="left"/>
      <w:pPr>
        <w:ind w:left="1558" w:hanging="1558"/>
      </w:pPr>
      <w:rPr>
        <w:rFonts w:hint="default" w:ascii="Times New Roman" w:hAnsi="Times New Roman" w:cs="Times New Roman"/>
      </w:rPr>
    </w:lvl>
  </w:abstractNum>
  <w:abstractNum w:abstractNumId="21">
    <w:nsid w:val="552C386A"/>
    <w:multiLevelType w:val="multilevel"/>
    <w:tmpl w:val="552C386A"/>
    <w:lvl w:ilvl="0" w:tentative="0">
      <w:start w:val="1"/>
      <w:numFmt w:val="decimal"/>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2">
    <w:nsid w:val="57756552"/>
    <w:multiLevelType w:val="multilevel"/>
    <w:tmpl w:val="57756552"/>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6AB033D9"/>
    <w:multiLevelType w:val="multilevel"/>
    <w:tmpl w:val="6AB033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CAC492D"/>
    <w:multiLevelType w:val="multilevel"/>
    <w:tmpl w:val="6CAC492D"/>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tabs>
          <w:tab w:val="left" w:pos="840"/>
        </w:tabs>
        <w:ind w:left="840" w:hanging="420"/>
      </w:pPr>
      <w:rPr>
        <w:rFonts w:hint="default" w:ascii="Courier New" w:hAnsi="Courier New" w:cs="Courier New"/>
      </w:rPr>
    </w:lvl>
    <w:lvl w:ilvl="2" w:tentative="0">
      <w:start w:val="1"/>
      <w:numFmt w:val="bullet"/>
      <w:lvlText w:val="o"/>
      <w:lvlJc w:val="left"/>
      <w:pPr>
        <w:tabs>
          <w:tab w:val="left" w:pos="1260"/>
        </w:tabs>
        <w:ind w:left="1260" w:hanging="420"/>
      </w:pPr>
      <w:rPr>
        <w:rFonts w:hint="default" w:ascii="Courier New" w:hAnsi="Courier New" w:cs="Courier New"/>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6F113784"/>
    <w:multiLevelType w:val="multilevel"/>
    <w:tmpl w:val="6F113784"/>
    <w:lvl w:ilvl="0" w:tentative="0">
      <w:start w:val="1"/>
      <w:numFmt w:val="bullet"/>
      <w:lvlText w:val=""/>
      <w:lvlJc w:val="left"/>
      <w:pPr>
        <w:tabs>
          <w:tab w:val="left" w:pos="420"/>
        </w:tabs>
        <w:ind w:left="84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6">
    <w:nsid w:val="75661F81"/>
    <w:multiLevelType w:val="multilevel"/>
    <w:tmpl w:val="75661F81"/>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7">
    <w:nsid w:val="7CEA0321"/>
    <w:multiLevelType w:val="multilevel"/>
    <w:tmpl w:val="7CEA0321"/>
    <w:lvl w:ilvl="0" w:tentative="0">
      <w:start w:val="1"/>
      <w:numFmt w:val="bullet"/>
      <w:lvlText w:val=""/>
      <w:lvlJc w:val="left"/>
      <w:pPr>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8">
    <w:nsid w:val="7DAE5863"/>
    <w:multiLevelType w:val="multilevel"/>
    <w:tmpl w:val="7DAE5863"/>
    <w:lvl w:ilvl="0" w:tentative="0">
      <w:start w:val="1"/>
      <w:numFmt w:val="lowerLetter"/>
      <w:suff w:val="space"/>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9">
    <w:nsid w:val="7DC436CD"/>
    <w:multiLevelType w:val="singleLevel"/>
    <w:tmpl w:val="7DC436CD"/>
    <w:lvl w:ilvl="0" w:tentative="0">
      <w:start w:val="1"/>
      <w:numFmt w:val="bullet"/>
      <w:pStyle w:val="36"/>
      <w:lvlText w:val="•"/>
      <w:lvlJc w:val="left"/>
      <w:pPr>
        <w:tabs>
          <w:tab w:val="left" w:pos="420"/>
        </w:tabs>
        <w:ind w:left="420" w:hanging="378"/>
      </w:pPr>
      <w:rPr>
        <w:rFonts w:hint="default" w:ascii="Arial" w:hAnsi="Arial" w:cs="Arial"/>
      </w:rPr>
    </w:lvl>
  </w:abstractNum>
  <w:num w:numId="1">
    <w:abstractNumId w:val="4"/>
  </w:num>
  <w:num w:numId="2">
    <w:abstractNumId w:val="1"/>
  </w:num>
  <w:num w:numId="3">
    <w:abstractNumId w:val="29"/>
  </w:num>
  <w:num w:numId="4">
    <w:abstractNumId w:val="0"/>
  </w:num>
  <w:num w:numId="5">
    <w:abstractNumId w:val="19"/>
  </w:num>
  <w:num w:numId="6">
    <w:abstractNumId w:val="14"/>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3"/>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24"/>
  </w:num>
  <w:num w:numId="22">
    <w:abstractNumId w:val="2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7"/>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2992"/>
    <w:rsid w:val="00007BB2"/>
    <w:rsid w:val="00010389"/>
    <w:rsid w:val="00011362"/>
    <w:rsid w:val="00013157"/>
    <w:rsid w:val="00016D8E"/>
    <w:rsid w:val="000218E0"/>
    <w:rsid w:val="00024572"/>
    <w:rsid w:val="00033FB8"/>
    <w:rsid w:val="00040E04"/>
    <w:rsid w:val="00041DF7"/>
    <w:rsid w:val="00046489"/>
    <w:rsid w:val="000464A0"/>
    <w:rsid w:val="000501D9"/>
    <w:rsid w:val="000513BA"/>
    <w:rsid w:val="00054432"/>
    <w:rsid w:val="0006224C"/>
    <w:rsid w:val="00066C13"/>
    <w:rsid w:val="00067C2B"/>
    <w:rsid w:val="00070903"/>
    <w:rsid w:val="00085F2B"/>
    <w:rsid w:val="000917CE"/>
    <w:rsid w:val="00096F14"/>
    <w:rsid w:val="000A2884"/>
    <w:rsid w:val="000A39B6"/>
    <w:rsid w:val="000A4221"/>
    <w:rsid w:val="000B0389"/>
    <w:rsid w:val="000B0933"/>
    <w:rsid w:val="000B1F21"/>
    <w:rsid w:val="000B3F71"/>
    <w:rsid w:val="000B6118"/>
    <w:rsid w:val="000C16B4"/>
    <w:rsid w:val="000C64E2"/>
    <w:rsid w:val="000D24BA"/>
    <w:rsid w:val="000D5439"/>
    <w:rsid w:val="000F0D64"/>
    <w:rsid w:val="000F3584"/>
    <w:rsid w:val="00103E6B"/>
    <w:rsid w:val="0011053D"/>
    <w:rsid w:val="0011115B"/>
    <w:rsid w:val="00111CB8"/>
    <w:rsid w:val="00114D8E"/>
    <w:rsid w:val="00116D48"/>
    <w:rsid w:val="00120A32"/>
    <w:rsid w:val="00122562"/>
    <w:rsid w:val="0012492B"/>
    <w:rsid w:val="001312C3"/>
    <w:rsid w:val="00132422"/>
    <w:rsid w:val="00133C7E"/>
    <w:rsid w:val="00134AE1"/>
    <w:rsid w:val="001426DD"/>
    <w:rsid w:val="00142D93"/>
    <w:rsid w:val="00144A4B"/>
    <w:rsid w:val="00153781"/>
    <w:rsid w:val="00153C4E"/>
    <w:rsid w:val="00156D9C"/>
    <w:rsid w:val="00162801"/>
    <w:rsid w:val="0016494A"/>
    <w:rsid w:val="00172A27"/>
    <w:rsid w:val="0018384C"/>
    <w:rsid w:val="0019493C"/>
    <w:rsid w:val="001B0E9F"/>
    <w:rsid w:val="001B1E36"/>
    <w:rsid w:val="001B2954"/>
    <w:rsid w:val="001B63AC"/>
    <w:rsid w:val="001C01F6"/>
    <w:rsid w:val="001C5C7C"/>
    <w:rsid w:val="001C7CC0"/>
    <w:rsid w:val="001D1B94"/>
    <w:rsid w:val="001E0EEB"/>
    <w:rsid w:val="001E571C"/>
    <w:rsid w:val="001E5B39"/>
    <w:rsid w:val="001E60C0"/>
    <w:rsid w:val="001E7504"/>
    <w:rsid w:val="001F2044"/>
    <w:rsid w:val="001F20E7"/>
    <w:rsid w:val="001F4603"/>
    <w:rsid w:val="001F704C"/>
    <w:rsid w:val="001F7FF2"/>
    <w:rsid w:val="00201FA0"/>
    <w:rsid w:val="00205D55"/>
    <w:rsid w:val="00211192"/>
    <w:rsid w:val="0022119A"/>
    <w:rsid w:val="0022317D"/>
    <w:rsid w:val="00224AF0"/>
    <w:rsid w:val="0022677F"/>
    <w:rsid w:val="00227542"/>
    <w:rsid w:val="00233407"/>
    <w:rsid w:val="00236074"/>
    <w:rsid w:val="0023618E"/>
    <w:rsid w:val="002375D2"/>
    <w:rsid w:val="002419E0"/>
    <w:rsid w:val="00250BAD"/>
    <w:rsid w:val="0025678B"/>
    <w:rsid w:val="002577D1"/>
    <w:rsid w:val="00261D15"/>
    <w:rsid w:val="00264D68"/>
    <w:rsid w:val="00265D0A"/>
    <w:rsid w:val="002720B4"/>
    <w:rsid w:val="0027342A"/>
    <w:rsid w:val="00276BB3"/>
    <w:rsid w:val="00277F98"/>
    <w:rsid w:val="002910DE"/>
    <w:rsid w:val="0029236C"/>
    <w:rsid w:val="002A182A"/>
    <w:rsid w:val="002B232B"/>
    <w:rsid w:val="002C253A"/>
    <w:rsid w:val="002C305B"/>
    <w:rsid w:val="002C6C30"/>
    <w:rsid w:val="002D28B5"/>
    <w:rsid w:val="002D5E31"/>
    <w:rsid w:val="002D785A"/>
    <w:rsid w:val="002E02FB"/>
    <w:rsid w:val="002E237D"/>
    <w:rsid w:val="002E649F"/>
    <w:rsid w:val="002E7313"/>
    <w:rsid w:val="002F1E63"/>
    <w:rsid w:val="002F2F2F"/>
    <w:rsid w:val="002F415F"/>
    <w:rsid w:val="002F41F2"/>
    <w:rsid w:val="002F62C5"/>
    <w:rsid w:val="00303843"/>
    <w:rsid w:val="00303B07"/>
    <w:rsid w:val="00310E33"/>
    <w:rsid w:val="003128E4"/>
    <w:rsid w:val="003153F0"/>
    <w:rsid w:val="0032247D"/>
    <w:rsid w:val="00322707"/>
    <w:rsid w:val="00330AB8"/>
    <w:rsid w:val="00331DE2"/>
    <w:rsid w:val="00332E74"/>
    <w:rsid w:val="00336C18"/>
    <w:rsid w:val="00347EE9"/>
    <w:rsid w:val="00351902"/>
    <w:rsid w:val="0035206E"/>
    <w:rsid w:val="00352AD2"/>
    <w:rsid w:val="00353EBF"/>
    <w:rsid w:val="00361DA9"/>
    <w:rsid w:val="003657ED"/>
    <w:rsid w:val="00367376"/>
    <w:rsid w:val="003707CA"/>
    <w:rsid w:val="00370C9F"/>
    <w:rsid w:val="00371BBF"/>
    <w:rsid w:val="00375A6B"/>
    <w:rsid w:val="003772A7"/>
    <w:rsid w:val="00377B8D"/>
    <w:rsid w:val="00381508"/>
    <w:rsid w:val="00384611"/>
    <w:rsid w:val="003919F3"/>
    <w:rsid w:val="00393F7A"/>
    <w:rsid w:val="00394688"/>
    <w:rsid w:val="003A421B"/>
    <w:rsid w:val="003A64B7"/>
    <w:rsid w:val="003B734E"/>
    <w:rsid w:val="003C2FB8"/>
    <w:rsid w:val="003D0348"/>
    <w:rsid w:val="003D20DF"/>
    <w:rsid w:val="003D36FF"/>
    <w:rsid w:val="003D4439"/>
    <w:rsid w:val="003D56D1"/>
    <w:rsid w:val="003D771B"/>
    <w:rsid w:val="003D7D94"/>
    <w:rsid w:val="003E04A7"/>
    <w:rsid w:val="003E61E7"/>
    <w:rsid w:val="003F30E6"/>
    <w:rsid w:val="003F5933"/>
    <w:rsid w:val="003F7975"/>
    <w:rsid w:val="0040221A"/>
    <w:rsid w:val="0040496C"/>
    <w:rsid w:val="0041177A"/>
    <w:rsid w:val="00411842"/>
    <w:rsid w:val="00415ED1"/>
    <w:rsid w:val="00416528"/>
    <w:rsid w:val="00420FCF"/>
    <w:rsid w:val="00430401"/>
    <w:rsid w:val="00431CF2"/>
    <w:rsid w:val="0043221E"/>
    <w:rsid w:val="004421C8"/>
    <w:rsid w:val="0044448C"/>
    <w:rsid w:val="00444B04"/>
    <w:rsid w:val="004510A6"/>
    <w:rsid w:val="00453B58"/>
    <w:rsid w:val="004550AC"/>
    <w:rsid w:val="004556DD"/>
    <w:rsid w:val="00456AC4"/>
    <w:rsid w:val="00456B21"/>
    <w:rsid w:val="00460F5D"/>
    <w:rsid w:val="00465F02"/>
    <w:rsid w:val="00466F9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4F38B9"/>
    <w:rsid w:val="004F6E40"/>
    <w:rsid w:val="005033BA"/>
    <w:rsid w:val="0050649B"/>
    <w:rsid w:val="00507DEE"/>
    <w:rsid w:val="00511A38"/>
    <w:rsid w:val="00511A3B"/>
    <w:rsid w:val="0051382A"/>
    <w:rsid w:val="00516392"/>
    <w:rsid w:val="00520392"/>
    <w:rsid w:val="00521EE3"/>
    <w:rsid w:val="00522AF7"/>
    <w:rsid w:val="00522E8D"/>
    <w:rsid w:val="005239B3"/>
    <w:rsid w:val="0052535F"/>
    <w:rsid w:val="00533317"/>
    <w:rsid w:val="00546EC3"/>
    <w:rsid w:val="00551037"/>
    <w:rsid w:val="0055508E"/>
    <w:rsid w:val="00556291"/>
    <w:rsid w:val="0056030C"/>
    <w:rsid w:val="00560F18"/>
    <w:rsid w:val="005669EB"/>
    <w:rsid w:val="0057208E"/>
    <w:rsid w:val="00573870"/>
    <w:rsid w:val="00573CB2"/>
    <w:rsid w:val="005760A7"/>
    <w:rsid w:val="00577081"/>
    <w:rsid w:val="00577EA8"/>
    <w:rsid w:val="00587C04"/>
    <w:rsid w:val="005912A5"/>
    <w:rsid w:val="0059561A"/>
    <w:rsid w:val="00595C96"/>
    <w:rsid w:val="00596579"/>
    <w:rsid w:val="00596DC2"/>
    <w:rsid w:val="005A149E"/>
    <w:rsid w:val="005A3B4B"/>
    <w:rsid w:val="005A7057"/>
    <w:rsid w:val="005B065E"/>
    <w:rsid w:val="005B1DF6"/>
    <w:rsid w:val="005B351A"/>
    <w:rsid w:val="005B52DF"/>
    <w:rsid w:val="005C6A29"/>
    <w:rsid w:val="005E29F1"/>
    <w:rsid w:val="005E59C7"/>
    <w:rsid w:val="005E744B"/>
    <w:rsid w:val="005F799A"/>
    <w:rsid w:val="00605AFA"/>
    <w:rsid w:val="006137F6"/>
    <w:rsid w:val="0061548B"/>
    <w:rsid w:val="00615E53"/>
    <w:rsid w:val="0063495A"/>
    <w:rsid w:val="0063503F"/>
    <w:rsid w:val="006364F5"/>
    <w:rsid w:val="00636D8A"/>
    <w:rsid w:val="006402B3"/>
    <w:rsid w:val="00641B45"/>
    <w:rsid w:val="006431B0"/>
    <w:rsid w:val="00647FE7"/>
    <w:rsid w:val="00650C3C"/>
    <w:rsid w:val="00660160"/>
    <w:rsid w:val="00662C25"/>
    <w:rsid w:val="00673028"/>
    <w:rsid w:val="00673095"/>
    <w:rsid w:val="0067339F"/>
    <w:rsid w:val="00675D15"/>
    <w:rsid w:val="006805BC"/>
    <w:rsid w:val="006830EB"/>
    <w:rsid w:val="00683CBB"/>
    <w:rsid w:val="00685239"/>
    <w:rsid w:val="00687FA8"/>
    <w:rsid w:val="006920BB"/>
    <w:rsid w:val="00693795"/>
    <w:rsid w:val="006940BC"/>
    <w:rsid w:val="00694F62"/>
    <w:rsid w:val="006A1786"/>
    <w:rsid w:val="006A17BA"/>
    <w:rsid w:val="006A5607"/>
    <w:rsid w:val="006A7A11"/>
    <w:rsid w:val="006B04F6"/>
    <w:rsid w:val="006B3B0F"/>
    <w:rsid w:val="006B4BF6"/>
    <w:rsid w:val="006B78D4"/>
    <w:rsid w:val="006C3618"/>
    <w:rsid w:val="006C6EC9"/>
    <w:rsid w:val="006D031F"/>
    <w:rsid w:val="006D4E31"/>
    <w:rsid w:val="006E4AF9"/>
    <w:rsid w:val="006E7C0F"/>
    <w:rsid w:val="006E7D9A"/>
    <w:rsid w:val="00704EAD"/>
    <w:rsid w:val="007077D3"/>
    <w:rsid w:val="00723DE8"/>
    <w:rsid w:val="00727DD8"/>
    <w:rsid w:val="00730232"/>
    <w:rsid w:val="00730F04"/>
    <w:rsid w:val="00730F15"/>
    <w:rsid w:val="007320D6"/>
    <w:rsid w:val="007336DC"/>
    <w:rsid w:val="00733DBF"/>
    <w:rsid w:val="00734137"/>
    <w:rsid w:val="007413E9"/>
    <w:rsid w:val="007434C7"/>
    <w:rsid w:val="00744D9E"/>
    <w:rsid w:val="00745300"/>
    <w:rsid w:val="00761A4D"/>
    <w:rsid w:val="00763C7E"/>
    <w:rsid w:val="00767C27"/>
    <w:rsid w:val="00773ED4"/>
    <w:rsid w:val="00774239"/>
    <w:rsid w:val="00774353"/>
    <w:rsid w:val="00777D47"/>
    <w:rsid w:val="0079317C"/>
    <w:rsid w:val="007940E2"/>
    <w:rsid w:val="007946E1"/>
    <w:rsid w:val="00794A12"/>
    <w:rsid w:val="00795D87"/>
    <w:rsid w:val="00797F99"/>
    <w:rsid w:val="007A3E76"/>
    <w:rsid w:val="007B300B"/>
    <w:rsid w:val="007B508F"/>
    <w:rsid w:val="007C0976"/>
    <w:rsid w:val="007C29B8"/>
    <w:rsid w:val="007C58DD"/>
    <w:rsid w:val="007C7120"/>
    <w:rsid w:val="007D1558"/>
    <w:rsid w:val="007D43AD"/>
    <w:rsid w:val="007D5903"/>
    <w:rsid w:val="007D769E"/>
    <w:rsid w:val="007E2D07"/>
    <w:rsid w:val="007E364E"/>
    <w:rsid w:val="007F0443"/>
    <w:rsid w:val="007F0C74"/>
    <w:rsid w:val="0080170A"/>
    <w:rsid w:val="00803E39"/>
    <w:rsid w:val="00813137"/>
    <w:rsid w:val="00814940"/>
    <w:rsid w:val="00814AC5"/>
    <w:rsid w:val="00815927"/>
    <w:rsid w:val="00816480"/>
    <w:rsid w:val="00823D33"/>
    <w:rsid w:val="00825101"/>
    <w:rsid w:val="00830CA0"/>
    <w:rsid w:val="00832CC8"/>
    <w:rsid w:val="00834EE2"/>
    <w:rsid w:val="0084496F"/>
    <w:rsid w:val="00845CF0"/>
    <w:rsid w:val="00846A69"/>
    <w:rsid w:val="008551A2"/>
    <w:rsid w:val="008635FE"/>
    <w:rsid w:val="00870A37"/>
    <w:rsid w:val="00870D13"/>
    <w:rsid w:val="008716A4"/>
    <w:rsid w:val="008723FB"/>
    <w:rsid w:val="0087257F"/>
    <w:rsid w:val="00884A9A"/>
    <w:rsid w:val="00896063"/>
    <w:rsid w:val="00896A89"/>
    <w:rsid w:val="008A55E9"/>
    <w:rsid w:val="008A670A"/>
    <w:rsid w:val="008A7980"/>
    <w:rsid w:val="008A7E2F"/>
    <w:rsid w:val="008B0623"/>
    <w:rsid w:val="008B0720"/>
    <w:rsid w:val="008B127D"/>
    <w:rsid w:val="008D414D"/>
    <w:rsid w:val="008D4B1C"/>
    <w:rsid w:val="008D7045"/>
    <w:rsid w:val="008E0FCD"/>
    <w:rsid w:val="008E2012"/>
    <w:rsid w:val="008E6048"/>
    <w:rsid w:val="008F44B0"/>
    <w:rsid w:val="008F74FA"/>
    <w:rsid w:val="009026B1"/>
    <w:rsid w:val="00903400"/>
    <w:rsid w:val="00910698"/>
    <w:rsid w:val="00911B24"/>
    <w:rsid w:val="0091674E"/>
    <w:rsid w:val="00917874"/>
    <w:rsid w:val="009204AD"/>
    <w:rsid w:val="00921EDB"/>
    <w:rsid w:val="0092755D"/>
    <w:rsid w:val="00930DD6"/>
    <w:rsid w:val="00944B8B"/>
    <w:rsid w:val="00944BED"/>
    <w:rsid w:val="0094549A"/>
    <w:rsid w:val="00945958"/>
    <w:rsid w:val="00951928"/>
    <w:rsid w:val="00952A4D"/>
    <w:rsid w:val="00953E01"/>
    <w:rsid w:val="0096044C"/>
    <w:rsid w:val="00963156"/>
    <w:rsid w:val="00964E36"/>
    <w:rsid w:val="00977E8F"/>
    <w:rsid w:val="00983278"/>
    <w:rsid w:val="00984B03"/>
    <w:rsid w:val="009922FD"/>
    <w:rsid w:val="009A0714"/>
    <w:rsid w:val="009A1C9A"/>
    <w:rsid w:val="009A2FCD"/>
    <w:rsid w:val="009B021A"/>
    <w:rsid w:val="009B37ED"/>
    <w:rsid w:val="009B3F7A"/>
    <w:rsid w:val="009B4630"/>
    <w:rsid w:val="009B4872"/>
    <w:rsid w:val="009C0DE4"/>
    <w:rsid w:val="009C6968"/>
    <w:rsid w:val="009C747F"/>
    <w:rsid w:val="009C7BD1"/>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1F3A"/>
    <w:rsid w:val="00A32632"/>
    <w:rsid w:val="00A33622"/>
    <w:rsid w:val="00A3393B"/>
    <w:rsid w:val="00A36F47"/>
    <w:rsid w:val="00A42AF3"/>
    <w:rsid w:val="00A442D0"/>
    <w:rsid w:val="00A44A43"/>
    <w:rsid w:val="00A452E2"/>
    <w:rsid w:val="00A55A7B"/>
    <w:rsid w:val="00A568D6"/>
    <w:rsid w:val="00A56A87"/>
    <w:rsid w:val="00A57186"/>
    <w:rsid w:val="00A71BD6"/>
    <w:rsid w:val="00A726CB"/>
    <w:rsid w:val="00A73834"/>
    <w:rsid w:val="00A753BD"/>
    <w:rsid w:val="00A80147"/>
    <w:rsid w:val="00A8309D"/>
    <w:rsid w:val="00A8342B"/>
    <w:rsid w:val="00A84E3B"/>
    <w:rsid w:val="00A8749F"/>
    <w:rsid w:val="00A914DF"/>
    <w:rsid w:val="00A94567"/>
    <w:rsid w:val="00AA0402"/>
    <w:rsid w:val="00AA1F20"/>
    <w:rsid w:val="00AA203C"/>
    <w:rsid w:val="00AA4BD9"/>
    <w:rsid w:val="00AA6278"/>
    <w:rsid w:val="00AB095A"/>
    <w:rsid w:val="00AB2184"/>
    <w:rsid w:val="00AB5D57"/>
    <w:rsid w:val="00AB7140"/>
    <w:rsid w:val="00AB79BE"/>
    <w:rsid w:val="00AB7E2D"/>
    <w:rsid w:val="00AC64DB"/>
    <w:rsid w:val="00AC762E"/>
    <w:rsid w:val="00AD01B8"/>
    <w:rsid w:val="00AD2370"/>
    <w:rsid w:val="00AD71EF"/>
    <w:rsid w:val="00AE1290"/>
    <w:rsid w:val="00AE177A"/>
    <w:rsid w:val="00AE1C11"/>
    <w:rsid w:val="00AE2760"/>
    <w:rsid w:val="00AE7121"/>
    <w:rsid w:val="00AE74CD"/>
    <w:rsid w:val="00AF00F5"/>
    <w:rsid w:val="00AF2F5B"/>
    <w:rsid w:val="00AF305B"/>
    <w:rsid w:val="00B06256"/>
    <w:rsid w:val="00B0673F"/>
    <w:rsid w:val="00B10F45"/>
    <w:rsid w:val="00B12D74"/>
    <w:rsid w:val="00B14252"/>
    <w:rsid w:val="00B207DC"/>
    <w:rsid w:val="00B2101E"/>
    <w:rsid w:val="00B214AA"/>
    <w:rsid w:val="00B22F62"/>
    <w:rsid w:val="00B24489"/>
    <w:rsid w:val="00B37F57"/>
    <w:rsid w:val="00B4326A"/>
    <w:rsid w:val="00B545C2"/>
    <w:rsid w:val="00B54A2E"/>
    <w:rsid w:val="00B5670A"/>
    <w:rsid w:val="00B60D44"/>
    <w:rsid w:val="00B647D0"/>
    <w:rsid w:val="00B754A4"/>
    <w:rsid w:val="00B75EFB"/>
    <w:rsid w:val="00B76B30"/>
    <w:rsid w:val="00B80FE6"/>
    <w:rsid w:val="00B83741"/>
    <w:rsid w:val="00B92B11"/>
    <w:rsid w:val="00B93E27"/>
    <w:rsid w:val="00BA1F27"/>
    <w:rsid w:val="00BB39F2"/>
    <w:rsid w:val="00BD0F83"/>
    <w:rsid w:val="00BE02CC"/>
    <w:rsid w:val="00BF2A62"/>
    <w:rsid w:val="00BF3859"/>
    <w:rsid w:val="00BF6FA5"/>
    <w:rsid w:val="00C04892"/>
    <w:rsid w:val="00C05A6E"/>
    <w:rsid w:val="00C14402"/>
    <w:rsid w:val="00C16604"/>
    <w:rsid w:val="00C2443A"/>
    <w:rsid w:val="00C25027"/>
    <w:rsid w:val="00C305BA"/>
    <w:rsid w:val="00C31056"/>
    <w:rsid w:val="00C362F1"/>
    <w:rsid w:val="00C417D7"/>
    <w:rsid w:val="00C433BF"/>
    <w:rsid w:val="00C46988"/>
    <w:rsid w:val="00C52038"/>
    <w:rsid w:val="00C53CF9"/>
    <w:rsid w:val="00C65AAF"/>
    <w:rsid w:val="00C6641D"/>
    <w:rsid w:val="00C758AE"/>
    <w:rsid w:val="00C76A51"/>
    <w:rsid w:val="00C825F4"/>
    <w:rsid w:val="00C8614D"/>
    <w:rsid w:val="00C869A2"/>
    <w:rsid w:val="00C86E2B"/>
    <w:rsid w:val="00C87215"/>
    <w:rsid w:val="00C91147"/>
    <w:rsid w:val="00C93AE0"/>
    <w:rsid w:val="00C95CBD"/>
    <w:rsid w:val="00C963A3"/>
    <w:rsid w:val="00CA5137"/>
    <w:rsid w:val="00CA5796"/>
    <w:rsid w:val="00CA6099"/>
    <w:rsid w:val="00CB3E3A"/>
    <w:rsid w:val="00CB54D3"/>
    <w:rsid w:val="00CB6D5A"/>
    <w:rsid w:val="00CB7C8B"/>
    <w:rsid w:val="00CC1EBD"/>
    <w:rsid w:val="00CC3995"/>
    <w:rsid w:val="00CD39D4"/>
    <w:rsid w:val="00CD3CEA"/>
    <w:rsid w:val="00CD63CA"/>
    <w:rsid w:val="00CE0516"/>
    <w:rsid w:val="00CE255B"/>
    <w:rsid w:val="00CF15EF"/>
    <w:rsid w:val="00CF1B79"/>
    <w:rsid w:val="00CF2004"/>
    <w:rsid w:val="00CF486B"/>
    <w:rsid w:val="00CF6372"/>
    <w:rsid w:val="00D01011"/>
    <w:rsid w:val="00D0201E"/>
    <w:rsid w:val="00D0508B"/>
    <w:rsid w:val="00D11863"/>
    <w:rsid w:val="00D152D3"/>
    <w:rsid w:val="00D209E0"/>
    <w:rsid w:val="00D24FB0"/>
    <w:rsid w:val="00D2741D"/>
    <w:rsid w:val="00D315F9"/>
    <w:rsid w:val="00D35873"/>
    <w:rsid w:val="00D36BB3"/>
    <w:rsid w:val="00D41C74"/>
    <w:rsid w:val="00D429ED"/>
    <w:rsid w:val="00D4326F"/>
    <w:rsid w:val="00D4521F"/>
    <w:rsid w:val="00D50924"/>
    <w:rsid w:val="00D50ED1"/>
    <w:rsid w:val="00D51797"/>
    <w:rsid w:val="00D53350"/>
    <w:rsid w:val="00D5676B"/>
    <w:rsid w:val="00D63A96"/>
    <w:rsid w:val="00D655A3"/>
    <w:rsid w:val="00D72145"/>
    <w:rsid w:val="00D72C83"/>
    <w:rsid w:val="00D743E3"/>
    <w:rsid w:val="00D80115"/>
    <w:rsid w:val="00D817EF"/>
    <w:rsid w:val="00D81E19"/>
    <w:rsid w:val="00D83C97"/>
    <w:rsid w:val="00D8531F"/>
    <w:rsid w:val="00D8561C"/>
    <w:rsid w:val="00D979C0"/>
    <w:rsid w:val="00DA08CB"/>
    <w:rsid w:val="00DA1AD0"/>
    <w:rsid w:val="00DA57A2"/>
    <w:rsid w:val="00DB0F7E"/>
    <w:rsid w:val="00DB264A"/>
    <w:rsid w:val="00DB3575"/>
    <w:rsid w:val="00DB70C4"/>
    <w:rsid w:val="00DB7718"/>
    <w:rsid w:val="00DC0159"/>
    <w:rsid w:val="00DC2853"/>
    <w:rsid w:val="00DC463F"/>
    <w:rsid w:val="00DD60F1"/>
    <w:rsid w:val="00DD6F3A"/>
    <w:rsid w:val="00DE0E26"/>
    <w:rsid w:val="00DE1E5E"/>
    <w:rsid w:val="00DE27A1"/>
    <w:rsid w:val="00DE3AF1"/>
    <w:rsid w:val="00DE456D"/>
    <w:rsid w:val="00DF07AA"/>
    <w:rsid w:val="00DF31AD"/>
    <w:rsid w:val="00DF3F57"/>
    <w:rsid w:val="00DF66B1"/>
    <w:rsid w:val="00E00547"/>
    <w:rsid w:val="00E069DA"/>
    <w:rsid w:val="00E10E3E"/>
    <w:rsid w:val="00E14B57"/>
    <w:rsid w:val="00E23574"/>
    <w:rsid w:val="00E2752A"/>
    <w:rsid w:val="00E33C1D"/>
    <w:rsid w:val="00E42AD8"/>
    <w:rsid w:val="00E42C03"/>
    <w:rsid w:val="00E43AA9"/>
    <w:rsid w:val="00E43CA6"/>
    <w:rsid w:val="00E47AD2"/>
    <w:rsid w:val="00E569F3"/>
    <w:rsid w:val="00E679DA"/>
    <w:rsid w:val="00E72841"/>
    <w:rsid w:val="00E81427"/>
    <w:rsid w:val="00E835DD"/>
    <w:rsid w:val="00E84B36"/>
    <w:rsid w:val="00E8701B"/>
    <w:rsid w:val="00E91B05"/>
    <w:rsid w:val="00E9437D"/>
    <w:rsid w:val="00EA44EE"/>
    <w:rsid w:val="00EA4D33"/>
    <w:rsid w:val="00EA673D"/>
    <w:rsid w:val="00EA67A2"/>
    <w:rsid w:val="00EA6DD7"/>
    <w:rsid w:val="00EB1A2B"/>
    <w:rsid w:val="00EB3BD3"/>
    <w:rsid w:val="00EC1925"/>
    <w:rsid w:val="00EC37B3"/>
    <w:rsid w:val="00EC60C4"/>
    <w:rsid w:val="00ED2253"/>
    <w:rsid w:val="00ED6CEC"/>
    <w:rsid w:val="00EE464A"/>
    <w:rsid w:val="00EE604A"/>
    <w:rsid w:val="00EE79A3"/>
    <w:rsid w:val="00EE79EA"/>
    <w:rsid w:val="00EF2FB3"/>
    <w:rsid w:val="00EF475C"/>
    <w:rsid w:val="00EF57F3"/>
    <w:rsid w:val="00F0223B"/>
    <w:rsid w:val="00F10EF8"/>
    <w:rsid w:val="00F11276"/>
    <w:rsid w:val="00F172B9"/>
    <w:rsid w:val="00F2221A"/>
    <w:rsid w:val="00F2466E"/>
    <w:rsid w:val="00F36935"/>
    <w:rsid w:val="00F42146"/>
    <w:rsid w:val="00F429BB"/>
    <w:rsid w:val="00F46E11"/>
    <w:rsid w:val="00F501A8"/>
    <w:rsid w:val="00F55EB5"/>
    <w:rsid w:val="00F6271C"/>
    <w:rsid w:val="00F666D5"/>
    <w:rsid w:val="00F67C2D"/>
    <w:rsid w:val="00F71B0E"/>
    <w:rsid w:val="00F764BC"/>
    <w:rsid w:val="00F76F60"/>
    <w:rsid w:val="00F77026"/>
    <w:rsid w:val="00F8003D"/>
    <w:rsid w:val="00F8057A"/>
    <w:rsid w:val="00F809E2"/>
    <w:rsid w:val="00F85CEF"/>
    <w:rsid w:val="00F86CA7"/>
    <w:rsid w:val="00F870AA"/>
    <w:rsid w:val="00F948B8"/>
    <w:rsid w:val="00F96060"/>
    <w:rsid w:val="00FB362D"/>
    <w:rsid w:val="00FB7033"/>
    <w:rsid w:val="00FB70E6"/>
    <w:rsid w:val="00FB742B"/>
    <w:rsid w:val="00FB7830"/>
    <w:rsid w:val="00FC30CD"/>
    <w:rsid w:val="00FC3845"/>
    <w:rsid w:val="00FD2DE4"/>
    <w:rsid w:val="00FE0763"/>
    <w:rsid w:val="00FE4C1D"/>
    <w:rsid w:val="00FE6E88"/>
    <w:rsid w:val="00FE7E47"/>
    <w:rsid w:val="00FF282F"/>
    <w:rsid w:val="010258B2"/>
    <w:rsid w:val="01184357"/>
    <w:rsid w:val="01764F01"/>
    <w:rsid w:val="01806EBE"/>
    <w:rsid w:val="01821D40"/>
    <w:rsid w:val="01A60046"/>
    <w:rsid w:val="01DF10CD"/>
    <w:rsid w:val="01E272AD"/>
    <w:rsid w:val="02116B3E"/>
    <w:rsid w:val="022E51A4"/>
    <w:rsid w:val="02302A89"/>
    <w:rsid w:val="023610AD"/>
    <w:rsid w:val="0243363D"/>
    <w:rsid w:val="0249783D"/>
    <w:rsid w:val="024D6B6A"/>
    <w:rsid w:val="02582765"/>
    <w:rsid w:val="025E466E"/>
    <w:rsid w:val="029B04E7"/>
    <w:rsid w:val="02DC5B61"/>
    <w:rsid w:val="02FA5057"/>
    <w:rsid w:val="03073BDC"/>
    <w:rsid w:val="030E6A10"/>
    <w:rsid w:val="033F44DC"/>
    <w:rsid w:val="03A1365A"/>
    <w:rsid w:val="03C442F7"/>
    <w:rsid w:val="03D70132"/>
    <w:rsid w:val="04087501"/>
    <w:rsid w:val="04100130"/>
    <w:rsid w:val="04206247"/>
    <w:rsid w:val="046945F1"/>
    <w:rsid w:val="047A7F58"/>
    <w:rsid w:val="048430F6"/>
    <w:rsid w:val="04B90F3F"/>
    <w:rsid w:val="051D4D0F"/>
    <w:rsid w:val="0520771B"/>
    <w:rsid w:val="05492169"/>
    <w:rsid w:val="0555228E"/>
    <w:rsid w:val="056675D7"/>
    <w:rsid w:val="059D1E39"/>
    <w:rsid w:val="059E05DD"/>
    <w:rsid w:val="05A574B5"/>
    <w:rsid w:val="05DD61E5"/>
    <w:rsid w:val="05DF05E7"/>
    <w:rsid w:val="05E078B3"/>
    <w:rsid w:val="05EE2B2D"/>
    <w:rsid w:val="05F670D0"/>
    <w:rsid w:val="05FF2629"/>
    <w:rsid w:val="061807E6"/>
    <w:rsid w:val="06327940"/>
    <w:rsid w:val="0641320A"/>
    <w:rsid w:val="06447C70"/>
    <w:rsid w:val="069C27C8"/>
    <w:rsid w:val="06AC2CBB"/>
    <w:rsid w:val="06AE5C02"/>
    <w:rsid w:val="06D275A5"/>
    <w:rsid w:val="06E13A66"/>
    <w:rsid w:val="06F230E0"/>
    <w:rsid w:val="07443FB5"/>
    <w:rsid w:val="0759609B"/>
    <w:rsid w:val="077D0583"/>
    <w:rsid w:val="07970469"/>
    <w:rsid w:val="079724D0"/>
    <w:rsid w:val="07A76D75"/>
    <w:rsid w:val="07BA4269"/>
    <w:rsid w:val="07CC5EFA"/>
    <w:rsid w:val="07E61182"/>
    <w:rsid w:val="07ED0DB3"/>
    <w:rsid w:val="07F611EA"/>
    <w:rsid w:val="08153FB5"/>
    <w:rsid w:val="082A352F"/>
    <w:rsid w:val="08543CCE"/>
    <w:rsid w:val="0877555B"/>
    <w:rsid w:val="08893576"/>
    <w:rsid w:val="089D6D2E"/>
    <w:rsid w:val="08A03F80"/>
    <w:rsid w:val="08C349D1"/>
    <w:rsid w:val="08D81D49"/>
    <w:rsid w:val="0920753B"/>
    <w:rsid w:val="093D22F5"/>
    <w:rsid w:val="09875ACE"/>
    <w:rsid w:val="099E6CE2"/>
    <w:rsid w:val="09AC4B87"/>
    <w:rsid w:val="09CB6C73"/>
    <w:rsid w:val="09D5642F"/>
    <w:rsid w:val="09E8602D"/>
    <w:rsid w:val="09F67CD5"/>
    <w:rsid w:val="0A04638A"/>
    <w:rsid w:val="0A366A7B"/>
    <w:rsid w:val="0A3F5639"/>
    <w:rsid w:val="0A6645E5"/>
    <w:rsid w:val="0AB44ED8"/>
    <w:rsid w:val="0ABE3058"/>
    <w:rsid w:val="0ACF2158"/>
    <w:rsid w:val="0B0837C4"/>
    <w:rsid w:val="0B1A6D5B"/>
    <w:rsid w:val="0B9A49D2"/>
    <w:rsid w:val="0B9E71DF"/>
    <w:rsid w:val="0BA4714B"/>
    <w:rsid w:val="0BC3380F"/>
    <w:rsid w:val="0BF227FB"/>
    <w:rsid w:val="0BFF4CF2"/>
    <w:rsid w:val="0C04381F"/>
    <w:rsid w:val="0C050A83"/>
    <w:rsid w:val="0C1472C3"/>
    <w:rsid w:val="0C247544"/>
    <w:rsid w:val="0C29520D"/>
    <w:rsid w:val="0C363428"/>
    <w:rsid w:val="0C646FA9"/>
    <w:rsid w:val="0C886DDF"/>
    <w:rsid w:val="0C9927BA"/>
    <w:rsid w:val="0C9D30C2"/>
    <w:rsid w:val="0CAB4268"/>
    <w:rsid w:val="0CC335FF"/>
    <w:rsid w:val="0CE84F85"/>
    <w:rsid w:val="0D0D775E"/>
    <w:rsid w:val="0D573858"/>
    <w:rsid w:val="0D602A64"/>
    <w:rsid w:val="0D63214B"/>
    <w:rsid w:val="0D7D7450"/>
    <w:rsid w:val="0D7E0DFA"/>
    <w:rsid w:val="0D936B75"/>
    <w:rsid w:val="0D96009E"/>
    <w:rsid w:val="0D9845BB"/>
    <w:rsid w:val="0D9D65F4"/>
    <w:rsid w:val="0DC62ED7"/>
    <w:rsid w:val="0DEB2144"/>
    <w:rsid w:val="0DF14AB3"/>
    <w:rsid w:val="0DF406B5"/>
    <w:rsid w:val="0E0350FB"/>
    <w:rsid w:val="0E172BD0"/>
    <w:rsid w:val="0E2C2B54"/>
    <w:rsid w:val="0E354C95"/>
    <w:rsid w:val="0E947069"/>
    <w:rsid w:val="0EBE2660"/>
    <w:rsid w:val="0EEE55ED"/>
    <w:rsid w:val="0F387EAB"/>
    <w:rsid w:val="0F4E660C"/>
    <w:rsid w:val="0F5C2E50"/>
    <w:rsid w:val="0F5F4F77"/>
    <w:rsid w:val="0F604DDD"/>
    <w:rsid w:val="0F9C54A4"/>
    <w:rsid w:val="0FBE068B"/>
    <w:rsid w:val="0FFF33A1"/>
    <w:rsid w:val="101972D2"/>
    <w:rsid w:val="10880B98"/>
    <w:rsid w:val="10A50104"/>
    <w:rsid w:val="10BF1266"/>
    <w:rsid w:val="10CA6FDA"/>
    <w:rsid w:val="10F80486"/>
    <w:rsid w:val="10FB4967"/>
    <w:rsid w:val="11181FF0"/>
    <w:rsid w:val="115B3410"/>
    <w:rsid w:val="115E7AAF"/>
    <w:rsid w:val="11666B9B"/>
    <w:rsid w:val="11743DAA"/>
    <w:rsid w:val="119D7849"/>
    <w:rsid w:val="11AD468B"/>
    <w:rsid w:val="11ED4067"/>
    <w:rsid w:val="12152A13"/>
    <w:rsid w:val="122F57E9"/>
    <w:rsid w:val="1237609D"/>
    <w:rsid w:val="1242135C"/>
    <w:rsid w:val="125213B1"/>
    <w:rsid w:val="126B73F5"/>
    <w:rsid w:val="12746B75"/>
    <w:rsid w:val="127D04AC"/>
    <w:rsid w:val="129822C8"/>
    <w:rsid w:val="12AB5C82"/>
    <w:rsid w:val="12B53BD2"/>
    <w:rsid w:val="12B965DE"/>
    <w:rsid w:val="12FE3439"/>
    <w:rsid w:val="13294140"/>
    <w:rsid w:val="134941FA"/>
    <w:rsid w:val="135573D4"/>
    <w:rsid w:val="13557CF4"/>
    <w:rsid w:val="1387533D"/>
    <w:rsid w:val="138C6520"/>
    <w:rsid w:val="13A1683F"/>
    <w:rsid w:val="13D56EC2"/>
    <w:rsid w:val="13E67EB4"/>
    <w:rsid w:val="13FA1A46"/>
    <w:rsid w:val="14275621"/>
    <w:rsid w:val="143836F5"/>
    <w:rsid w:val="144A260A"/>
    <w:rsid w:val="14832323"/>
    <w:rsid w:val="14A21240"/>
    <w:rsid w:val="14BB0716"/>
    <w:rsid w:val="14DA3DA1"/>
    <w:rsid w:val="150560EA"/>
    <w:rsid w:val="152513B3"/>
    <w:rsid w:val="15520F9A"/>
    <w:rsid w:val="155C3209"/>
    <w:rsid w:val="157B4403"/>
    <w:rsid w:val="15A970FA"/>
    <w:rsid w:val="16310E11"/>
    <w:rsid w:val="16381193"/>
    <w:rsid w:val="16A85D6B"/>
    <w:rsid w:val="16EE1D79"/>
    <w:rsid w:val="16F26E3A"/>
    <w:rsid w:val="17155857"/>
    <w:rsid w:val="175833BE"/>
    <w:rsid w:val="17950508"/>
    <w:rsid w:val="17A86360"/>
    <w:rsid w:val="17AE1610"/>
    <w:rsid w:val="17EA1924"/>
    <w:rsid w:val="17F4626E"/>
    <w:rsid w:val="18491A33"/>
    <w:rsid w:val="186E0AED"/>
    <w:rsid w:val="188D08C3"/>
    <w:rsid w:val="188D6799"/>
    <w:rsid w:val="189D7A20"/>
    <w:rsid w:val="19010C43"/>
    <w:rsid w:val="19084C73"/>
    <w:rsid w:val="19122570"/>
    <w:rsid w:val="1915022F"/>
    <w:rsid w:val="191C0A71"/>
    <w:rsid w:val="193E2979"/>
    <w:rsid w:val="19505BA3"/>
    <w:rsid w:val="195924A3"/>
    <w:rsid w:val="19756045"/>
    <w:rsid w:val="19807130"/>
    <w:rsid w:val="19B644F0"/>
    <w:rsid w:val="19C1039C"/>
    <w:rsid w:val="1A054259"/>
    <w:rsid w:val="1A0A491A"/>
    <w:rsid w:val="1A1F669B"/>
    <w:rsid w:val="1A434CD9"/>
    <w:rsid w:val="1A457E0F"/>
    <w:rsid w:val="1A8A0D84"/>
    <w:rsid w:val="1A91314F"/>
    <w:rsid w:val="1A976E55"/>
    <w:rsid w:val="1AB37560"/>
    <w:rsid w:val="1AD146FB"/>
    <w:rsid w:val="1AF45DC3"/>
    <w:rsid w:val="1B002658"/>
    <w:rsid w:val="1B0921E7"/>
    <w:rsid w:val="1B1542F1"/>
    <w:rsid w:val="1B4368A8"/>
    <w:rsid w:val="1B547404"/>
    <w:rsid w:val="1B7F6005"/>
    <w:rsid w:val="1B840B98"/>
    <w:rsid w:val="1B9A4111"/>
    <w:rsid w:val="1BB34C01"/>
    <w:rsid w:val="1BB51E77"/>
    <w:rsid w:val="1BDA2C1B"/>
    <w:rsid w:val="1BFB4FF6"/>
    <w:rsid w:val="1BFD65D7"/>
    <w:rsid w:val="1C035E90"/>
    <w:rsid w:val="1C042626"/>
    <w:rsid w:val="1C132CB9"/>
    <w:rsid w:val="1C2362A8"/>
    <w:rsid w:val="1C314E69"/>
    <w:rsid w:val="1C583228"/>
    <w:rsid w:val="1C8C6AE3"/>
    <w:rsid w:val="1C967BEB"/>
    <w:rsid w:val="1CCC26CA"/>
    <w:rsid w:val="1CD203FA"/>
    <w:rsid w:val="1CED7BF4"/>
    <w:rsid w:val="1CFA4EEC"/>
    <w:rsid w:val="1D1B0C4B"/>
    <w:rsid w:val="1D64726C"/>
    <w:rsid w:val="1D7123F8"/>
    <w:rsid w:val="1DA766A0"/>
    <w:rsid w:val="1DB44757"/>
    <w:rsid w:val="1DBD4C56"/>
    <w:rsid w:val="1DBE097F"/>
    <w:rsid w:val="1DC54AE8"/>
    <w:rsid w:val="1DF1427E"/>
    <w:rsid w:val="1E404ACE"/>
    <w:rsid w:val="1E5D655D"/>
    <w:rsid w:val="1E7A20D5"/>
    <w:rsid w:val="1E9D6342"/>
    <w:rsid w:val="1EF22452"/>
    <w:rsid w:val="1EF94F76"/>
    <w:rsid w:val="1F224C70"/>
    <w:rsid w:val="1F391DB7"/>
    <w:rsid w:val="1F4271B7"/>
    <w:rsid w:val="1F442CB1"/>
    <w:rsid w:val="1F4956E2"/>
    <w:rsid w:val="1F556AD4"/>
    <w:rsid w:val="1F666A53"/>
    <w:rsid w:val="1FAB53C1"/>
    <w:rsid w:val="1FB46FFD"/>
    <w:rsid w:val="1FF34A22"/>
    <w:rsid w:val="1FFF19A1"/>
    <w:rsid w:val="200D6A70"/>
    <w:rsid w:val="20184BAB"/>
    <w:rsid w:val="20301F2D"/>
    <w:rsid w:val="203E76FC"/>
    <w:rsid w:val="204E6676"/>
    <w:rsid w:val="205C5E23"/>
    <w:rsid w:val="205F0395"/>
    <w:rsid w:val="20713F92"/>
    <w:rsid w:val="2079729C"/>
    <w:rsid w:val="20C6173A"/>
    <w:rsid w:val="20C85F57"/>
    <w:rsid w:val="20CC35B9"/>
    <w:rsid w:val="20D05D17"/>
    <w:rsid w:val="20DD53B2"/>
    <w:rsid w:val="20F825E3"/>
    <w:rsid w:val="21024C56"/>
    <w:rsid w:val="215F198B"/>
    <w:rsid w:val="2195668B"/>
    <w:rsid w:val="21BE5AD4"/>
    <w:rsid w:val="21C107DD"/>
    <w:rsid w:val="21C74CE9"/>
    <w:rsid w:val="223A3F88"/>
    <w:rsid w:val="223C5E24"/>
    <w:rsid w:val="228B4D06"/>
    <w:rsid w:val="229627F6"/>
    <w:rsid w:val="2299707D"/>
    <w:rsid w:val="22B673C3"/>
    <w:rsid w:val="22BB6F08"/>
    <w:rsid w:val="22F9381E"/>
    <w:rsid w:val="23081A49"/>
    <w:rsid w:val="23292FB0"/>
    <w:rsid w:val="23405BDD"/>
    <w:rsid w:val="23500484"/>
    <w:rsid w:val="23564010"/>
    <w:rsid w:val="2359040B"/>
    <w:rsid w:val="239E30C8"/>
    <w:rsid w:val="23DD05E6"/>
    <w:rsid w:val="240A3AB2"/>
    <w:rsid w:val="24361A9C"/>
    <w:rsid w:val="245C52F8"/>
    <w:rsid w:val="2463385E"/>
    <w:rsid w:val="24922B34"/>
    <w:rsid w:val="24A43DF9"/>
    <w:rsid w:val="24CB286B"/>
    <w:rsid w:val="24DB0907"/>
    <w:rsid w:val="24F63303"/>
    <w:rsid w:val="25032008"/>
    <w:rsid w:val="250D568B"/>
    <w:rsid w:val="25134332"/>
    <w:rsid w:val="253D33A3"/>
    <w:rsid w:val="254D1B28"/>
    <w:rsid w:val="255D3B6F"/>
    <w:rsid w:val="256B10EF"/>
    <w:rsid w:val="257A78CA"/>
    <w:rsid w:val="257E508F"/>
    <w:rsid w:val="25AE70CC"/>
    <w:rsid w:val="25DC2F35"/>
    <w:rsid w:val="25DD39AD"/>
    <w:rsid w:val="25E646FA"/>
    <w:rsid w:val="26020369"/>
    <w:rsid w:val="2608773E"/>
    <w:rsid w:val="262225F2"/>
    <w:rsid w:val="26956F68"/>
    <w:rsid w:val="26BE5410"/>
    <w:rsid w:val="26BF5712"/>
    <w:rsid w:val="26FD48B6"/>
    <w:rsid w:val="27375F2C"/>
    <w:rsid w:val="27490038"/>
    <w:rsid w:val="27666847"/>
    <w:rsid w:val="276950A0"/>
    <w:rsid w:val="278444AE"/>
    <w:rsid w:val="278E1479"/>
    <w:rsid w:val="27AB7429"/>
    <w:rsid w:val="27B67B60"/>
    <w:rsid w:val="27E8533F"/>
    <w:rsid w:val="27EC5A08"/>
    <w:rsid w:val="2825149A"/>
    <w:rsid w:val="28294A97"/>
    <w:rsid w:val="28445EBF"/>
    <w:rsid w:val="285C053E"/>
    <w:rsid w:val="285D5D1E"/>
    <w:rsid w:val="28886E0E"/>
    <w:rsid w:val="28C84AAD"/>
    <w:rsid w:val="28DD76EA"/>
    <w:rsid w:val="28EE3700"/>
    <w:rsid w:val="28EF2014"/>
    <w:rsid w:val="28F700EE"/>
    <w:rsid w:val="28FC6167"/>
    <w:rsid w:val="29204C94"/>
    <w:rsid w:val="29B84864"/>
    <w:rsid w:val="29B9564D"/>
    <w:rsid w:val="29CA283F"/>
    <w:rsid w:val="29D40A0F"/>
    <w:rsid w:val="29FA7F26"/>
    <w:rsid w:val="29FC448E"/>
    <w:rsid w:val="2A106E7F"/>
    <w:rsid w:val="2A2B2A36"/>
    <w:rsid w:val="2A510E65"/>
    <w:rsid w:val="2A652B1C"/>
    <w:rsid w:val="2A66059D"/>
    <w:rsid w:val="2AC13463"/>
    <w:rsid w:val="2B1469C8"/>
    <w:rsid w:val="2B311DCA"/>
    <w:rsid w:val="2B3E6082"/>
    <w:rsid w:val="2B4F7363"/>
    <w:rsid w:val="2B5C0CF7"/>
    <w:rsid w:val="2B774832"/>
    <w:rsid w:val="2B7E2F8B"/>
    <w:rsid w:val="2BA360C1"/>
    <w:rsid w:val="2BAB2C65"/>
    <w:rsid w:val="2BD90F9F"/>
    <w:rsid w:val="2BF2539A"/>
    <w:rsid w:val="2C045722"/>
    <w:rsid w:val="2C315C20"/>
    <w:rsid w:val="2C326AB3"/>
    <w:rsid w:val="2C3563C8"/>
    <w:rsid w:val="2C366CE2"/>
    <w:rsid w:val="2C8E5D3A"/>
    <w:rsid w:val="2C91142F"/>
    <w:rsid w:val="2CB65B5E"/>
    <w:rsid w:val="2CDF2FD7"/>
    <w:rsid w:val="2CF72E55"/>
    <w:rsid w:val="2D087450"/>
    <w:rsid w:val="2D1F366A"/>
    <w:rsid w:val="2D213F5B"/>
    <w:rsid w:val="2D2F566A"/>
    <w:rsid w:val="2D4E2C5B"/>
    <w:rsid w:val="2D5B5F1D"/>
    <w:rsid w:val="2D73024D"/>
    <w:rsid w:val="2D8301B9"/>
    <w:rsid w:val="2D996659"/>
    <w:rsid w:val="2DA86FE0"/>
    <w:rsid w:val="2DB5169A"/>
    <w:rsid w:val="2DD50767"/>
    <w:rsid w:val="2DF562D2"/>
    <w:rsid w:val="2E063913"/>
    <w:rsid w:val="2E1B5BB0"/>
    <w:rsid w:val="2E1C3D64"/>
    <w:rsid w:val="2E6A6550"/>
    <w:rsid w:val="2E722E70"/>
    <w:rsid w:val="2E7F3E70"/>
    <w:rsid w:val="2EC0464C"/>
    <w:rsid w:val="2EDC1478"/>
    <w:rsid w:val="2EE901DD"/>
    <w:rsid w:val="2F0B22BA"/>
    <w:rsid w:val="2F1251F2"/>
    <w:rsid w:val="2F5325A3"/>
    <w:rsid w:val="2F844887"/>
    <w:rsid w:val="2F8F460A"/>
    <w:rsid w:val="2F9A7533"/>
    <w:rsid w:val="2F9F4397"/>
    <w:rsid w:val="2FF26D62"/>
    <w:rsid w:val="2FF50255"/>
    <w:rsid w:val="30225B56"/>
    <w:rsid w:val="3054546F"/>
    <w:rsid w:val="305549B2"/>
    <w:rsid w:val="305610DE"/>
    <w:rsid w:val="305A32AA"/>
    <w:rsid w:val="306546D2"/>
    <w:rsid w:val="30962F3E"/>
    <w:rsid w:val="30C923B6"/>
    <w:rsid w:val="30D17E68"/>
    <w:rsid w:val="30FF2795"/>
    <w:rsid w:val="311E66E9"/>
    <w:rsid w:val="312756C9"/>
    <w:rsid w:val="314A6DE9"/>
    <w:rsid w:val="31596766"/>
    <w:rsid w:val="317A263E"/>
    <w:rsid w:val="31F74610"/>
    <w:rsid w:val="32091053"/>
    <w:rsid w:val="32105575"/>
    <w:rsid w:val="32130F05"/>
    <w:rsid w:val="32223D4C"/>
    <w:rsid w:val="3233568A"/>
    <w:rsid w:val="32600228"/>
    <w:rsid w:val="329A6ACE"/>
    <w:rsid w:val="32B16A50"/>
    <w:rsid w:val="32E37353"/>
    <w:rsid w:val="33376C40"/>
    <w:rsid w:val="335353F7"/>
    <w:rsid w:val="338270F6"/>
    <w:rsid w:val="33A40578"/>
    <w:rsid w:val="33AD5627"/>
    <w:rsid w:val="33B43C81"/>
    <w:rsid w:val="33CD47F2"/>
    <w:rsid w:val="33D72759"/>
    <w:rsid w:val="33E21FE5"/>
    <w:rsid w:val="34025705"/>
    <w:rsid w:val="34082D86"/>
    <w:rsid w:val="344C538E"/>
    <w:rsid w:val="34A015B0"/>
    <w:rsid w:val="34A0662A"/>
    <w:rsid w:val="34AA2B9D"/>
    <w:rsid w:val="34CB68FB"/>
    <w:rsid w:val="34D7553F"/>
    <w:rsid w:val="35072AE5"/>
    <w:rsid w:val="350A680C"/>
    <w:rsid w:val="3514105C"/>
    <w:rsid w:val="351B5837"/>
    <w:rsid w:val="3540071A"/>
    <w:rsid w:val="35782E8F"/>
    <w:rsid w:val="358D329B"/>
    <w:rsid w:val="35B82508"/>
    <w:rsid w:val="35D248A8"/>
    <w:rsid w:val="35DE6719"/>
    <w:rsid w:val="35E90938"/>
    <w:rsid w:val="360B1D73"/>
    <w:rsid w:val="360E0CD6"/>
    <w:rsid w:val="361F3323"/>
    <w:rsid w:val="36316013"/>
    <w:rsid w:val="3636243C"/>
    <w:rsid w:val="363D3CDC"/>
    <w:rsid w:val="36815E41"/>
    <w:rsid w:val="36935042"/>
    <w:rsid w:val="369955CC"/>
    <w:rsid w:val="369D6714"/>
    <w:rsid w:val="36A3693F"/>
    <w:rsid w:val="36B41365"/>
    <w:rsid w:val="36DF2C79"/>
    <w:rsid w:val="36E93760"/>
    <w:rsid w:val="3713222A"/>
    <w:rsid w:val="371555C2"/>
    <w:rsid w:val="372E48FA"/>
    <w:rsid w:val="373B6D0E"/>
    <w:rsid w:val="374B5768"/>
    <w:rsid w:val="3768478E"/>
    <w:rsid w:val="3784394E"/>
    <w:rsid w:val="378E771F"/>
    <w:rsid w:val="37D24206"/>
    <w:rsid w:val="37E218BC"/>
    <w:rsid w:val="37EB70CB"/>
    <w:rsid w:val="38005CE8"/>
    <w:rsid w:val="3819652B"/>
    <w:rsid w:val="38196915"/>
    <w:rsid w:val="382B706C"/>
    <w:rsid w:val="382C204C"/>
    <w:rsid w:val="384223F1"/>
    <w:rsid w:val="384566A9"/>
    <w:rsid w:val="38581A97"/>
    <w:rsid w:val="3892196A"/>
    <w:rsid w:val="38AE3BB0"/>
    <w:rsid w:val="38AF2A4C"/>
    <w:rsid w:val="38D66AF8"/>
    <w:rsid w:val="38DC4372"/>
    <w:rsid w:val="38F13E58"/>
    <w:rsid w:val="38F52B3A"/>
    <w:rsid w:val="390137D4"/>
    <w:rsid w:val="39184F8F"/>
    <w:rsid w:val="39214A87"/>
    <w:rsid w:val="39353BAF"/>
    <w:rsid w:val="396C6DD5"/>
    <w:rsid w:val="398013AF"/>
    <w:rsid w:val="399A57BC"/>
    <w:rsid w:val="39B74DA8"/>
    <w:rsid w:val="39BA1B7C"/>
    <w:rsid w:val="39F25EB4"/>
    <w:rsid w:val="39F62509"/>
    <w:rsid w:val="3A1F3789"/>
    <w:rsid w:val="3A2025F3"/>
    <w:rsid w:val="3A532C27"/>
    <w:rsid w:val="3A607367"/>
    <w:rsid w:val="3AB34E16"/>
    <w:rsid w:val="3ACB5746"/>
    <w:rsid w:val="3ADE0626"/>
    <w:rsid w:val="3AE82784"/>
    <w:rsid w:val="3B0C5E6C"/>
    <w:rsid w:val="3B247C1B"/>
    <w:rsid w:val="3B726412"/>
    <w:rsid w:val="3B857F13"/>
    <w:rsid w:val="3BA179DA"/>
    <w:rsid w:val="3BA34642"/>
    <w:rsid w:val="3BB20883"/>
    <w:rsid w:val="3BBE3B4F"/>
    <w:rsid w:val="3BEB14AA"/>
    <w:rsid w:val="3C2619BE"/>
    <w:rsid w:val="3C476638"/>
    <w:rsid w:val="3C484781"/>
    <w:rsid w:val="3C5117EF"/>
    <w:rsid w:val="3D163605"/>
    <w:rsid w:val="3D28364A"/>
    <w:rsid w:val="3D2E12C9"/>
    <w:rsid w:val="3D6D5EB2"/>
    <w:rsid w:val="3D962CB3"/>
    <w:rsid w:val="3DA8275C"/>
    <w:rsid w:val="3DCC3E15"/>
    <w:rsid w:val="3DD42738"/>
    <w:rsid w:val="3DDB5F69"/>
    <w:rsid w:val="3DEC4164"/>
    <w:rsid w:val="3E2456D6"/>
    <w:rsid w:val="3E441C7D"/>
    <w:rsid w:val="3E445B05"/>
    <w:rsid w:val="3E712EDD"/>
    <w:rsid w:val="3E773396"/>
    <w:rsid w:val="3EA91A81"/>
    <w:rsid w:val="3EC45627"/>
    <w:rsid w:val="3F4D4769"/>
    <w:rsid w:val="3F544E19"/>
    <w:rsid w:val="3F5C6AB6"/>
    <w:rsid w:val="3F5D7F81"/>
    <w:rsid w:val="3F5E3874"/>
    <w:rsid w:val="3FC956FF"/>
    <w:rsid w:val="3FCB701F"/>
    <w:rsid w:val="3FEE1E08"/>
    <w:rsid w:val="3FF41EEF"/>
    <w:rsid w:val="3FF62F18"/>
    <w:rsid w:val="3FF830EB"/>
    <w:rsid w:val="3FFC6459"/>
    <w:rsid w:val="40302665"/>
    <w:rsid w:val="403A56AF"/>
    <w:rsid w:val="406A5CA4"/>
    <w:rsid w:val="406D43F6"/>
    <w:rsid w:val="407C1043"/>
    <w:rsid w:val="409604E3"/>
    <w:rsid w:val="40986DC9"/>
    <w:rsid w:val="40A36A71"/>
    <w:rsid w:val="40B91094"/>
    <w:rsid w:val="40C27B4E"/>
    <w:rsid w:val="40F471D1"/>
    <w:rsid w:val="410E4736"/>
    <w:rsid w:val="410F41F2"/>
    <w:rsid w:val="412752F4"/>
    <w:rsid w:val="414524C5"/>
    <w:rsid w:val="41531A8A"/>
    <w:rsid w:val="41551A8F"/>
    <w:rsid w:val="4161633D"/>
    <w:rsid w:val="41796F79"/>
    <w:rsid w:val="417C5595"/>
    <w:rsid w:val="41D3631F"/>
    <w:rsid w:val="41F466FD"/>
    <w:rsid w:val="42125956"/>
    <w:rsid w:val="42250D3B"/>
    <w:rsid w:val="426C239E"/>
    <w:rsid w:val="42794B24"/>
    <w:rsid w:val="427E1174"/>
    <w:rsid w:val="427F677D"/>
    <w:rsid w:val="429452EC"/>
    <w:rsid w:val="42A67A24"/>
    <w:rsid w:val="42C244A5"/>
    <w:rsid w:val="42D846B9"/>
    <w:rsid w:val="42EB4E74"/>
    <w:rsid w:val="430751F7"/>
    <w:rsid w:val="43140A01"/>
    <w:rsid w:val="431F4804"/>
    <w:rsid w:val="43670715"/>
    <w:rsid w:val="43B5610A"/>
    <w:rsid w:val="43C226BA"/>
    <w:rsid w:val="43C9140E"/>
    <w:rsid w:val="43F45F04"/>
    <w:rsid w:val="440D5045"/>
    <w:rsid w:val="44513A25"/>
    <w:rsid w:val="4451529A"/>
    <w:rsid w:val="44622777"/>
    <w:rsid w:val="44AC68E9"/>
    <w:rsid w:val="44BE6397"/>
    <w:rsid w:val="44EE43A5"/>
    <w:rsid w:val="452C1C8C"/>
    <w:rsid w:val="4531000C"/>
    <w:rsid w:val="457A59E3"/>
    <w:rsid w:val="45826200"/>
    <w:rsid w:val="459E7360"/>
    <w:rsid w:val="45A87364"/>
    <w:rsid w:val="45BE6191"/>
    <w:rsid w:val="45E0608D"/>
    <w:rsid w:val="45F939A7"/>
    <w:rsid w:val="460C5979"/>
    <w:rsid w:val="460D0C6C"/>
    <w:rsid w:val="462309DF"/>
    <w:rsid w:val="462B0568"/>
    <w:rsid w:val="4638167C"/>
    <w:rsid w:val="466034EE"/>
    <w:rsid w:val="4727462E"/>
    <w:rsid w:val="47367762"/>
    <w:rsid w:val="476F0BC1"/>
    <w:rsid w:val="477763D8"/>
    <w:rsid w:val="477A5042"/>
    <w:rsid w:val="47BC7B6A"/>
    <w:rsid w:val="47C01792"/>
    <w:rsid w:val="47D63815"/>
    <w:rsid w:val="47F02149"/>
    <w:rsid w:val="47F27621"/>
    <w:rsid w:val="47F87104"/>
    <w:rsid w:val="48076DF1"/>
    <w:rsid w:val="4808150F"/>
    <w:rsid w:val="48563E89"/>
    <w:rsid w:val="48771980"/>
    <w:rsid w:val="48B87D37"/>
    <w:rsid w:val="48EA101E"/>
    <w:rsid w:val="48F92E9A"/>
    <w:rsid w:val="492F3120"/>
    <w:rsid w:val="49367926"/>
    <w:rsid w:val="494906E8"/>
    <w:rsid w:val="496C46CD"/>
    <w:rsid w:val="49E9233D"/>
    <w:rsid w:val="4A1C6FF1"/>
    <w:rsid w:val="4A344BCC"/>
    <w:rsid w:val="4A387842"/>
    <w:rsid w:val="4A3A78C0"/>
    <w:rsid w:val="4A514331"/>
    <w:rsid w:val="4A637C9A"/>
    <w:rsid w:val="4A900E63"/>
    <w:rsid w:val="4AAD1944"/>
    <w:rsid w:val="4ABF0985"/>
    <w:rsid w:val="4AC31003"/>
    <w:rsid w:val="4AD0131C"/>
    <w:rsid w:val="4ADB65A9"/>
    <w:rsid w:val="4AE7448F"/>
    <w:rsid w:val="4AE93159"/>
    <w:rsid w:val="4AF41F67"/>
    <w:rsid w:val="4B0542B3"/>
    <w:rsid w:val="4B694536"/>
    <w:rsid w:val="4B8068B4"/>
    <w:rsid w:val="4B912F46"/>
    <w:rsid w:val="4B947234"/>
    <w:rsid w:val="4BAD3F5C"/>
    <w:rsid w:val="4BBF11D3"/>
    <w:rsid w:val="4BC858F2"/>
    <w:rsid w:val="4BD0339A"/>
    <w:rsid w:val="4BE00878"/>
    <w:rsid w:val="4C316EF4"/>
    <w:rsid w:val="4C395D26"/>
    <w:rsid w:val="4C5D6E02"/>
    <w:rsid w:val="4C6C6DEC"/>
    <w:rsid w:val="4CA23E78"/>
    <w:rsid w:val="4CAE3FDC"/>
    <w:rsid w:val="4CC2224B"/>
    <w:rsid w:val="4CDE1BDC"/>
    <w:rsid w:val="4CDF3441"/>
    <w:rsid w:val="4CDF47AB"/>
    <w:rsid w:val="4CF32AFE"/>
    <w:rsid w:val="4D316B33"/>
    <w:rsid w:val="4D42309C"/>
    <w:rsid w:val="4D462159"/>
    <w:rsid w:val="4D4F7E80"/>
    <w:rsid w:val="4D5C5FAC"/>
    <w:rsid w:val="4D63780D"/>
    <w:rsid w:val="4DB807B9"/>
    <w:rsid w:val="4DC605B6"/>
    <w:rsid w:val="4DE56F33"/>
    <w:rsid w:val="4DEC0985"/>
    <w:rsid w:val="4DFA03EB"/>
    <w:rsid w:val="4DFA595C"/>
    <w:rsid w:val="4E27683A"/>
    <w:rsid w:val="4E2B7033"/>
    <w:rsid w:val="4E6C3F69"/>
    <w:rsid w:val="4E8F338F"/>
    <w:rsid w:val="4E994798"/>
    <w:rsid w:val="4EBD4E11"/>
    <w:rsid w:val="4EC20A5A"/>
    <w:rsid w:val="4EDC1AF3"/>
    <w:rsid w:val="4F134476"/>
    <w:rsid w:val="4F2765B1"/>
    <w:rsid w:val="4F285975"/>
    <w:rsid w:val="4F326C67"/>
    <w:rsid w:val="4F5E0E1F"/>
    <w:rsid w:val="4F7534EA"/>
    <w:rsid w:val="4F88243D"/>
    <w:rsid w:val="4FA2684B"/>
    <w:rsid w:val="4FA321E0"/>
    <w:rsid w:val="4FAB19A3"/>
    <w:rsid w:val="50563E5D"/>
    <w:rsid w:val="505B7E99"/>
    <w:rsid w:val="50877919"/>
    <w:rsid w:val="50AA763B"/>
    <w:rsid w:val="50D83F9A"/>
    <w:rsid w:val="50EA1269"/>
    <w:rsid w:val="50FF3B3F"/>
    <w:rsid w:val="51221942"/>
    <w:rsid w:val="51284CF9"/>
    <w:rsid w:val="5139336C"/>
    <w:rsid w:val="51563A00"/>
    <w:rsid w:val="51687543"/>
    <w:rsid w:val="51796EDE"/>
    <w:rsid w:val="5185454F"/>
    <w:rsid w:val="51867298"/>
    <w:rsid w:val="51D3291C"/>
    <w:rsid w:val="51DB080A"/>
    <w:rsid w:val="51FE0F3D"/>
    <w:rsid w:val="52043DCE"/>
    <w:rsid w:val="52195EDF"/>
    <w:rsid w:val="52313387"/>
    <w:rsid w:val="525E48BA"/>
    <w:rsid w:val="52787113"/>
    <w:rsid w:val="527D4FFB"/>
    <w:rsid w:val="52840BEF"/>
    <w:rsid w:val="5289379D"/>
    <w:rsid w:val="52952BCF"/>
    <w:rsid w:val="52E04D27"/>
    <w:rsid w:val="52F6383C"/>
    <w:rsid w:val="530216C3"/>
    <w:rsid w:val="530460BB"/>
    <w:rsid w:val="53061CE3"/>
    <w:rsid w:val="53273C7B"/>
    <w:rsid w:val="5343216D"/>
    <w:rsid w:val="539A390F"/>
    <w:rsid w:val="53DB3477"/>
    <w:rsid w:val="53E43EE5"/>
    <w:rsid w:val="53F10DC5"/>
    <w:rsid w:val="54603178"/>
    <w:rsid w:val="54616687"/>
    <w:rsid w:val="547F17FE"/>
    <w:rsid w:val="548719B1"/>
    <w:rsid w:val="54AF6B42"/>
    <w:rsid w:val="54E80059"/>
    <w:rsid w:val="54F273DE"/>
    <w:rsid w:val="54F93F45"/>
    <w:rsid w:val="55155B25"/>
    <w:rsid w:val="55496DF8"/>
    <w:rsid w:val="55C57CB4"/>
    <w:rsid w:val="55DD6F2A"/>
    <w:rsid w:val="55E40B44"/>
    <w:rsid w:val="55E90F00"/>
    <w:rsid w:val="55EA4E2A"/>
    <w:rsid w:val="55EA6982"/>
    <w:rsid w:val="560C1C99"/>
    <w:rsid w:val="5615403F"/>
    <w:rsid w:val="56424E12"/>
    <w:rsid w:val="5654378C"/>
    <w:rsid w:val="56AC1677"/>
    <w:rsid w:val="56BE7685"/>
    <w:rsid w:val="56CA6580"/>
    <w:rsid w:val="56E23970"/>
    <w:rsid w:val="572F1CCA"/>
    <w:rsid w:val="575D70A1"/>
    <w:rsid w:val="577465BE"/>
    <w:rsid w:val="5777143B"/>
    <w:rsid w:val="577A3C7D"/>
    <w:rsid w:val="578F220A"/>
    <w:rsid w:val="579C6348"/>
    <w:rsid w:val="57A07D15"/>
    <w:rsid w:val="57BC1DBC"/>
    <w:rsid w:val="57C43F0F"/>
    <w:rsid w:val="57E15B4C"/>
    <w:rsid w:val="57EB75F9"/>
    <w:rsid w:val="57FC07D9"/>
    <w:rsid w:val="57FE2A7E"/>
    <w:rsid w:val="58013796"/>
    <w:rsid w:val="5806009D"/>
    <w:rsid w:val="584C66A2"/>
    <w:rsid w:val="58500F22"/>
    <w:rsid w:val="58A310F9"/>
    <w:rsid w:val="58CE3E8C"/>
    <w:rsid w:val="590A13C4"/>
    <w:rsid w:val="591C0009"/>
    <w:rsid w:val="592B3893"/>
    <w:rsid w:val="59353CAD"/>
    <w:rsid w:val="597B0617"/>
    <w:rsid w:val="597E5A2C"/>
    <w:rsid w:val="59B2638B"/>
    <w:rsid w:val="59EF20E2"/>
    <w:rsid w:val="5A4703FC"/>
    <w:rsid w:val="5A683B85"/>
    <w:rsid w:val="5AAB7E99"/>
    <w:rsid w:val="5AB752E1"/>
    <w:rsid w:val="5ACF0F3A"/>
    <w:rsid w:val="5ADD35D8"/>
    <w:rsid w:val="5AF628FB"/>
    <w:rsid w:val="5B301727"/>
    <w:rsid w:val="5B5728E4"/>
    <w:rsid w:val="5B761E9C"/>
    <w:rsid w:val="5B82725C"/>
    <w:rsid w:val="5BA15103"/>
    <w:rsid w:val="5BB92950"/>
    <w:rsid w:val="5BF736EF"/>
    <w:rsid w:val="5C281531"/>
    <w:rsid w:val="5C3B233F"/>
    <w:rsid w:val="5C4F07F5"/>
    <w:rsid w:val="5C50228D"/>
    <w:rsid w:val="5C6B1600"/>
    <w:rsid w:val="5C921AD0"/>
    <w:rsid w:val="5CA846F8"/>
    <w:rsid w:val="5CBD7071"/>
    <w:rsid w:val="5CE20E01"/>
    <w:rsid w:val="5CF8424D"/>
    <w:rsid w:val="5D060DC8"/>
    <w:rsid w:val="5D5D07AD"/>
    <w:rsid w:val="5D7F591F"/>
    <w:rsid w:val="5DA2372A"/>
    <w:rsid w:val="5DAB1901"/>
    <w:rsid w:val="5DFD51DB"/>
    <w:rsid w:val="5DFF3E57"/>
    <w:rsid w:val="5E0D36E5"/>
    <w:rsid w:val="5E3562A3"/>
    <w:rsid w:val="5E582DFB"/>
    <w:rsid w:val="5E657E29"/>
    <w:rsid w:val="5E7216BA"/>
    <w:rsid w:val="5EC266B6"/>
    <w:rsid w:val="5ECA60C5"/>
    <w:rsid w:val="5ED32A06"/>
    <w:rsid w:val="5EE949D8"/>
    <w:rsid w:val="5EF86E5C"/>
    <w:rsid w:val="5F3D14BC"/>
    <w:rsid w:val="5F526966"/>
    <w:rsid w:val="5F6C6873"/>
    <w:rsid w:val="5F6F45FF"/>
    <w:rsid w:val="5F9B506C"/>
    <w:rsid w:val="5F9D163A"/>
    <w:rsid w:val="5FB60380"/>
    <w:rsid w:val="5FD46148"/>
    <w:rsid w:val="601E1F04"/>
    <w:rsid w:val="602C3543"/>
    <w:rsid w:val="607C3753"/>
    <w:rsid w:val="60AE6C2B"/>
    <w:rsid w:val="60B46AC6"/>
    <w:rsid w:val="60B9662D"/>
    <w:rsid w:val="60C30855"/>
    <w:rsid w:val="60D47B5E"/>
    <w:rsid w:val="60E80146"/>
    <w:rsid w:val="611A4E0B"/>
    <w:rsid w:val="61421EFD"/>
    <w:rsid w:val="615C5041"/>
    <w:rsid w:val="618E3EE3"/>
    <w:rsid w:val="61F039A5"/>
    <w:rsid w:val="620F0C6E"/>
    <w:rsid w:val="621931D7"/>
    <w:rsid w:val="623F7CBD"/>
    <w:rsid w:val="6270417F"/>
    <w:rsid w:val="627110F6"/>
    <w:rsid w:val="62810A4D"/>
    <w:rsid w:val="629C5907"/>
    <w:rsid w:val="62AB378B"/>
    <w:rsid w:val="63072E65"/>
    <w:rsid w:val="6315416A"/>
    <w:rsid w:val="63381369"/>
    <w:rsid w:val="6344129E"/>
    <w:rsid w:val="63492DD9"/>
    <w:rsid w:val="635361C2"/>
    <w:rsid w:val="635B56E5"/>
    <w:rsid w:val="63823562"/>
    <w:rsid w:val="6383615A"/>
    <w:rsid w:val="63CA66BC"/>
    <w:rsid w:val="63DB4F29"/>
    <w:rsid w:val="640E4EEB"/>
    <w:rsid w:val="642B3664"/>
    <w:rsid w:val="642B7F00"/>
    <w:rsid w:val="646F1763"/>
    <w:rsid w:val="647317E2"/>
    <w:rsid w:val="64796DCF"/>
    <w:rsid w:val="64CD7DF8"/>
    <w:rsid w:val="65073087"/>
    <w:rsid w:val="651A0AA9"/>
    <w:rsid w:val="6528573A"/>
    <w:rsid w:val="65570860"/>
    <w:rsid w:val="6560580D"/>
    <w:rsid w:val="6562260F"/>
    <w:rsid w:val="65660485"/>
    <w:rsid w:val="656D7262"/>
    <w:rsid w:val="658A2326"/>
    <w:rsid w:val="659C134D"/>
    <w:rsid w:val="65A550CF"/>
    <w:rsid w:val="6611643F"/>
    <w:rsid w:val="663843DF"/>
    <w:rsid w:val="66423870"/>
    <w:rsid w:val="664805B8"/>
    <w:rsid w:val="664D5322"/>
    <w:rsid w:val="66845FB3"/>
    <w:rsid w:val="67205C40"/>
    <w:rsid w:val="67256142"/>
    <w:rsid w:val="672763E9"/>
    <w:rsid w:val="673C171C"/>
    <w:rsid w:val="67494658"/>
    <w:rsid w:val="677D7864"/>
    <w:rsid w:val="6793100B"/>
    <w:rsid w:val="67946B42"/>
    <w:rsid w:val="67A85D9C"/>
    <w:rsid w:val="67AF422A"/>
    <w:rsid w:val="67C1364E"/>
    <w:rsid w:val="67DD1467"/>
    <w:rsid w:val="67E349A8"/>
    <w:rsid w:val="67EC6D78"/>
    <w:rsid w:val="68016742"/>
    <w:rsid w:val="68176A88"/>
    <w:rsid w:val="68286838"/>
    <w:rsid w:val="683D7311"/>
    <w:rsid w:val="68502245"/>
    <w:rsid w:val="68617BBF"/>
    <w:rsid w:val="68661C6E"/>
    <w:rsid w:val="68713DE0"/>
    <w:rsid w:val="6876296E"/>
    <w:rsid w:val="688727D5"/>
    <w:rsid w:val="690F418B"/>
    <w:rsid w:val="691041F6"/>
    <w:rsid w:val="693164B8"/>
    <w:rsid w:val="695348DB"/>
    <w:rsid w:val="69A719B8"/>
    <w:rsid w:val="69D01FCE"/>
    <w:rsid w:val="69DD6E94"/>
    <w:rsid w:val="69E05367"/>
    <w:rsid w:val="6A0E750A"/>
    <w:rsid w:val="6A132550"/>
    <w:rsid w:val="6A1F141B"/>
    <w:rsid w:val="6A55745D"/>
    <w:rsid w:val="6A596A2F"/>
    <w:rsid w:val="6A747F84"/>
    <w:rsid w:val="6A7A2736"/>
    <w:rsid w:val="6A7B4B9C"/>
    <w:rsid w:val="6AA84DB0"/>
    <w:rsid w:val="6AB711A4"/>
    <w:rsid w:val="6AD01379"/>
    <w:rsid w:val="6ADC224B"/>
    <w:rsid w:val="6B1B3F64"/>
    <w:rsid w:val="6B4F4033"/>
    <w:rsid w:val="6BA0094D"/>
    <w:rsid w:val="6BD67CF8"/>
    <w:rsid w:val="6BFC2C2C"/>
    <w:rsid w:val="6C822480"/>
    <w:rsid w:val="6C89456C"/>
    <w:rsid w:val="6C900520"/>
    <w:rsid w:val="6CB177E0"/>
    <w:rsid w:val="6CBA421F"/>
    <w:rsid w:val="6CCE7A66"/>
    <w:rsid w:val="6D0D1A6A"/>
    <w:rsid w:val="6D287BE0"/>
    <w:rsid w:val="6D60437E"/>
    <w:rsid w:val="6D64701E"/>
    <w:rsid w:val="6D7C733E"/>
    <w:rsid w:val="6D8B07C8"/>
    <w:rsid w:val="6DA70050"/>
    <w:rsid w:val="6DB2096C"/>
    <w:rsid w:val="6DC432C2"/>
    <w:rsid w:val="6DDC2DCA"/>
    <w:rsid w:val="6E04085D"/>
    <w:rsid w:val="6E0C5D82"/>
    <w:rsid w:val="6E254769"/>
    <w:rsid w:val="6E2A146D"/>
    <w:rsid w:val="6E3743AB"/>
    <w:rsid w:val="6E4470CC"/>
    <w:rsid w:val="6E4B5BE0"/>
    <w:rsid w:val="6E5F6002"/>
    <w:rsid w:val="6E677C38"/>
    <w:rsid w:val="6E7349B6"/>
    <w:rsid w:val="6E87084E"/>
    <w:rsid w:val="6E9047F2"/>
    <w:rsid w:val="6E9545F2"/>
    <w:rsid w:val="6E9A5102"/>
    <w:rsid w:val="6EAB4A58"/>
    <w:rsid w:val="6EB73547"/>
    <w:rsid w:val="6ECC470B"/>
    <w:rsid w:val="6EE82C35"/>
    <w:rsid w:val="6EFC3D27"/>
    <w:rsid w:val="6F775F94"/>
    <w:rsid w:val="6F833FF0"/>
    <w:rsid w:val="6F8F3D23"/>
    <w:rsid w:val="6F901B66"/>
    <w:rsid w:val="6F915B7C"/>
    <w:rsid w:val="6FA629D4"/>
    <w:rsid w:val="6FB81772"/>
    <w:rsid w:val="6FD10552"/>
    <w:rsid w:val="6FEA4604"/>
    <w:rsid w:val="70443691"/>
    <w:rsid w:val="70475452"/>
    <w:rsid w:val="70584F65"/>
    <w:rsid w:val="70840115"/>
    <w:rsid w:val="70BB2EF0"/>
    <w:rsid w:val="7162130E"/>
    <w:rsid w:val="71794259"/>
    <w:rsid w:val="71A37FFC"/>
    <w:rsid w:val="71C543A2"/>
    <w:rsid w:val="71EE4173"/>
    <w:rsid w:val="72015C4E"/>
    <w:rsid w:val="7203129B"/>
    <w:rsid w:val="723D4DAB"/>
    <w:rsid w:val="72AC4394"/>
    <w:rsid w:val="72C64894"/>
    <w:rsid w:val="730C5B4C"/>
    <w:rsid w:val="73311776"/>
    <w:rsid w:val="733A4D38"/>
    <w:rsid w:val="73411E54"/>
    <w:rsid w:val="73444097"/>
    <w:rsid w:val="73455C21"/>
    <w:rsid w:val="736D57AE"/>
    <w:rsid w:val="73702489"/>
    <w:rsid w:val="738917D5"/>
    <w:rsid w:val="7393089D"/>
    <w:rsid w:val="73944FF9"/>
    <w:rsid w:val="73AC63B2"/>
    <w:rsid w:val="73C4387B"/>
    <w:rsid w:val="73CA0FB0"/>
    <w:rsid w:val="73D425F7"/>
    <w:rsid w:val="74147546"/>
    <w:rsid w:val="74187DCB"/>
    <w:rsid w:val="7450765C"/>
    <w:rsid w:val="746A5AB8"/>
    <w:rsid w:val="74921A2D"/>
    <w:rsid w:val="74991B2F"/>
    <w:rsid w:val="74A451F1"/>
    <w:rsid w:val="74AE62CD"/>
    <w:rsid w:val="74FC7909"/>
    <w:rsid w:val="750874F9"/>
    <w:rsid w:val="750A2023"/>
    <w:rsid w:val="7519714D"/>
    <w:rsid w:val="75252417"/>
    <w:rsid w:val="75286E1D"/>
    <w:rsid w:val="75296CB8"/>
    <w:rsid w:val="75883240"/>
    <w:rsid w:val="758841F7"/>
    <w:rsid w:val="759B3847"/>
    <w:rsid w:val="75C027C2"/>
    <w:rsid w:val="75D707CF"/>
    <w:rsid w:val="760A1E2D"/>
    <w:rsid w:val="76594AD0"/>
    <w:rsid w:val="7676736A"/>
    <w:rsid w:val="7677504F"/>
    <w:rsid w:val="76933951"/>
    <w:rsid w:val="76E53AEF"/>
    <w:rsid w:val="76F75EBB"/>
    <w:rsid w:val="771D661B"/>
    <w:rsid w:val="771F7714"/>
    <w:rsid w:val="773C6B93"/>
    <w:rsid w:val="77440722"/>
    <w:rsid w:val="775D1C86"/>
    <w:rsid w:val="775E526E"/>
    <w:rsid w:val="77611BAD"/>
    <w:rsid w:val="77A4255C"/>
    <w:rsid w:val="77D327F1"/>
    <w:rsid w:val="783E0025"/>
    <w:rsid w:val="78634A72"/>
    <w:rsid w:val="78703239"/>
    <w:rsid w:val="78782A0D"/>
    <w:rsid w:val="78A63CFE"/>
    <w:rsid w:val="78D750CC"/>
    <w:rsid w:val="78EA1B6E"/>
    <w:rsid w:val="78FA7C0B"/>
    <w:rsid w:val="792B1961"/>
    <w:rsid w:val="794A24B1"/>
    <w:rsid w:val="795F0C04"/>
    <w:rsid w:val="7989435B"/>
    <w:rsid w:val="798A694D"/>
    <w:rsid w:val="79921278"/>
    <w:rsid w:val="7996144E"/>
    <w:rsid w:val="79A2171F"/>
    <w:rsid w:val="79A252FF"/>
    <w:rsid w:val="79C649C5"/>
    <w:rsid w:val="79D12D59"/>
    <w:rsid w:val="79D33056"/>
    <w:rsid w:val="7A0B2708"/>
    <w:rsid w:val="7A144356"/>
    <w:rsid w:val="7A350DD9"/>
    <w:rsid w:val="7A430EA6"/>
    <w:rsid w:val="7A4E42C3"/>
    <w:rsid w:val="7A564644"/>
    <w:rsid w:val="7A64041C"/>
    <w:rsid w:val="7A6A0BEA"/>
    <w:rsid w:val="7AA72EA2"/>
    <w:rsid w:val="7AD4000F"/>
    <w:rsid w:val="7ADB2BA5"/>
    <w:rsid w:val="7B333F7E"/>
    <w:rsid w:val="7B3429AD"/>
    <w:rsid w:val="7B363CE1"/>
    <w:rsid w:val="7B4E4792"/>
    <w:rsid w:val="7B715602"/>
    <w:rsid w:val="7BA82B1B"/>
    <w:rsid w:val="7BC10593"/>
    <w:rsid w:val="7BC31776"/>
    <w:rsid w:val="7BD50445"/>
    <w:rsid w:val="7BDB1686"/>
    <w:rsid w:val="7BE57DDB"/>
    <w:rsid w:val="7C26369C"/>
    <w:rsid w:val="7C3E66E2"/>
    <w:rsid w:val="7C7422A6"/>
    <w:rsid w:val="7C785652"/>
    <w:rsid w:val="7C9E5A24"/>
    <w:rsid w:val="7CAC00CB"/>
    <w:rsid w:val="7CAC0882"/>
    <w:rsid w:val="7CAC333A"/>
    <w:rsid w:val="7CAC6D16"/>
    <w:rsid w:val="7CD42E86"/>
    <w:rsid w:val="7D156487"/>
    <w:rsid w:val="7D1D3B52"/>
    <w:rsid w:val="7D1F1254"/>
    <w:rsid w:val="7D2B247E"/>
    <w:rsid w:val="7D575412"/>
    <w:rsid w:val="7D62117D"/>
    <w:rsid w:val="7D764B27"/>
    <w:rsid w:val="7D833A66"/>
    <w:rsid w:val="7DB54254"/>
    <w:rsid w:val="7DD32DB1"/>
    <w:rsid w:val="7DDD3E14"/>
    <w:rsid w:val="7DE13DE4"/>
    <w:rsid w:val="7DEF4960"/>
    <w:rsid w:val="7E3E1EF2"/>
    <w:rsid w:val="7E951513"/>
    <w:rsid w:val="7E9D2519"/>
    <w:rsid w:val="7EA653FC"/>
    <w:rsid w:val="7EB9483C"/>
    <w:rsid w:val="7EF74FC9"/>
    <w:rsid w:val="7F056EE2"/>
    <w:rsid w:val="7F070C1E"/>
    <w:rsid w:val="7F37349D"/>
    <w:rsid w:val="7F4E5916"/>
    <w:rsid w:val="7F6F11CF"/>
    <w:rsid w:val="7F7446DA"/>
    <w:rsid w:val="7F882E38"/>
    <w:rsid w:val="7F8B3801"/>
    <w:rsid w:val="7F9B206E"/>
    <w:rsid w:val="7FB12063"/>
    <w:rsid w:val="7FBD0C23"/>
    <w:rsid w:val="7FBE2EA5"/>
    <w:rsid w:val="7FBF642C"/>
    <w:rsid w:val="7FC503B1"/>
    <w:rsid w:val="7FCC08AE"/>
    <w:rsid w:val="7FCF64C5"/>
    <w:rsid w:val="7FD4311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99" w:semiHidden="0" w:name="heading 4"/>
    <w:lsdException w:uiPriority="99" w:name="heading 5"/>
    <w:lsdException w:qFormat="1" w:uiPriority="9"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9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99" w:name="annotation text"/>
    <w:lsdException w:qFormat="1" w:unhideWhenUsed="0" w:uiPriority="99"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99"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link w:val="73"/>
    <w:qFormat/>
    <w:uiPriority w:val="99"/>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74"/>
    <w:qFormat/>
    <w:uiPriority w:val="99"/>
    <w:pPr>
      <w:numPr>
        <w:ilvl w:val="1"/>
      </w:numPr>
      <w:pBdr>
        <w:top w:val="none" w:color="auto" w:sz="0" w:space="0"/>
      </w:pBdr>
      <w:spacing w:before="180"/>
      <w:ind w:right="100" w:rightChars="100"/>
      <w:outlineLvl w:val="1"/>
    </w:pPr>
    <w:rPr>
      <w:sz w:val="28"/>
    </w:rPr>
  </w:style>
  <w:style w:type="paragraph" w:styleId="4">
    <w:name w:val="heading 3"/>
    <w:basedOn w:val="3"/>
    <w:next w:val="1"/>
    <w:link w:val="75"/>
    <w:qFormat/>
    <w:uiPriority w:val="99"/>
    <w:pPr>
      <w:spacing w:before="120"/>
      <w:outlineLvl w:val="2"/>
    </w:pPr>
    <w:rPr>
      <w:sz w:val="24"/>
    </w:rPr>
  </w:style>
  <w:style w:type="paragraph" w:styleId="5">
    <w:name w:val="heading 4"/>
    <w:basedOn w:val="4"/>
    <w:next w:val="1"/>
    <w:link w:val="76"/>
    <w:unhideWhenUsed/>
    <w:qFormat/>
    <w:uiPriority w:val="99"/>
    <w:pPr>
      <w:ind w:left="1418" w:hanging="1418"/>
      <w:outlineLvl w:val="3"/>
    </w:pPr>
  </w:style>
  <w:style w:type="paragraph" w:styleId="6">
    <w:name w:val="heading 6"/>
    <w:basedOn w:val="1"/>
    <w:next w:val="1"/>
    <w:unhideWhenUsed/>
    <w:qFormat/>
    <w:uiPriority w:val="9"/>
    <w:pPr>
      <w:keepNext/>
      <w:keepLines/>
      <w:spacing w:before="240" w:beforeLines="0" w:after="64" w:afterLines="0" w:line="317" w:lineRule="auto"/>
      <w:outlineLvl w:val="5"/>
    </w:pPr>
    <w:rPr>
      <w:rFonts w:ascii="Arial" w:hAnsi="Arial" w:eastAsia="黑体"/>
      <w:b/>
      <w:sz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99"/>
    <w:pPr>
      <w:ind w:left="851"/>
    </w:pPr>
  </w:style>
  <w:style w:type="paragraph" w:styleId="9">
    <w:name w:val="List"/>
    <w:basedOn w:val="1"/>
    <w:unhideWhenUsed/>
    <w:qFormat/>
    <w:uiPriority w:val="99"/>
    <w:pPr>
      <w:ind w:left="200" w:hanging="200" w:hangingChars="200"/>
      <w:contextualSpacing/>
    </w:pPr>
  </w:style>
  <w:style w:type="paragraph" w:styleId="10">
    <w:name w:val="caption"/>
    <w:basedOn w:val="1"/>
    <w:next w:val="1"/>
    <w:semiHidden/>
    <w:unhideWhenUsed/>
    <w:qFormat/>
    <w:uiPriority w:val="99"/>
    <w:rPr>
      <w:rFonts w:ascii="Arial" w:hAnsi="Arial" w:eastAsia="黑体"/>
      <w:sz w:val="20"/>
    </w:rPr>
  </w:style>
  <w:style w:type="paragraph" w:styleId="11">
    <w:name w:val="annotation text"/>
    <w:basedOn w:val="1"/>
    <w:link w:val="44"/>
    <w:semiHidden/>
    <w:unhideWhenUsed/>
    <w:qFormat/>
    <w:uiPriority w:val="99"/>
  </w:style>
  <w:style w:type="paragraph" w:styleId="12">
    <w:name w:val="Body Text"/>
    <w:basedOn w:val="1"/>
    <w:qFormat/>
    <w:uiPriority w:val="0"/>
    <w:pPr>
      <w:spacing w:after="120"/>
    </w:pPr>
  </w:style>
  <w:style w:type="paragraph" w:styleId="13">
    <w:name w:val="toc 3"/>
    <w:basedOn w:val="1"/>
    <w:next w:val="1"/>
    <w:unhideWhenUsed/>
    <w:qFormat/>
    <w:uiPriority w:val="99"/>
    <w:pPr>
      <w:adjustRightInd w:val="0"/>
      <w:ind w:left="1282" w:leftChars="400" w:hanging="442" w:hangingChars="200"/>
    </w:pPr>
    <w:rPr>
      <w:b/>
      <w:i/>
      <w:sz w:val="20"/>
    </w:rPr>
  </w:style>
  <w:style w:type="paragraph" w:styleId="14">
    <w:name w:val="Balloon Text"/>
    <w:basedOn w:val="1"/>
    <w:link w:val="33"/>
    <w:semiHidden/>
    <w:unhideWhenUsed/>
    <w:qFormat/>
    <w:uiPriority w:val="99"/>
    <w:pPr>
      <w:spacing w:before="0" w:after="0"/>
    </w:pPr>
    <w:rPr>
      <w:sz w:val="18"/>
      <w:szCs w:val="18"/>
    </w:rPr>
  </w:style>
  <w:style w:type="paragraph" w:styleId="15">
    <w:name w:val="footer"/>
    <w:basedOn w:val="1"/>
    <w:link w:val="80"/>
    <w:unhideWhenUsed/>
    <w:qFormat/>
    <w:uiPriority w:val="99"/>
    <w:pPr>
      <w:tabs>
        <w:tab w:val="center" w:pos="4153"/>
        <w:tab w:val="right" w:pos="8306"/>
      </w:tabs>
      <w:snapToGrid w:val="0"/>
      <w:jc w:val="left"/>
    </w:pPr>
    <w:rPr>
      <w:sz w:val="18"/>
      <w:szCs w:val="18"/>
    </w:rPr>
  </w:style>
  <w:style w:type="paragraph" w:styleId="16">
    <w:name w:val="header"/>
    <w:basedOn w:val="1"/>
    <w:link w:val="79"/>
    <w:semiHidden/>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99"/>
    <w:pPr>
      <w:tabs>
        <w:tab w:val="decimal" w:pos="0"/>
        <w:tab w:val="right" w:pos="9660"/>
      </w:tabs>
      <w:ind w:right="420" w:rightChars="200"/>
    </w:pPr>
    <w:rPr>
      <w:rFonts w:eastAsiaTheme="minorEastAsia"/>
      <w:b/>
      <w:bCs/>
      <w:iCs/>
    </w:r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0">
    <w:name w:val="Normal (Web)"/>
    <w:basedOn w:val="1"/>
    <w:unhideWhenUsed/>
    <w:qFormat/>
    <w:uiPriority w:val="99"/>
    <w:pPr>
      <w:spacing w:before="0" w:beforeAutospacing="1" w:after="0" w:afterAutospacing="1"/>
      <w:jc w:val="left"/>
    </w:pPr>
    <w:rPr>
      <w:kern w:val="0"/>
      <w:sz w:val="24"/>
    </w:rPr>
  </w:style>
  <w:style w:type="paragraph" w:styleId="21">
    <w:name w:val="annotation subject"/>
    <w:basedOn w:val="11"/>
    <w:next w:val="11"/>
    <w:link w:val="45"/>
    <w:semiHidden/>
    <w:unhideWhenUsed/>
    <w:qFormat/>
    <w:uiPriority w:val="99"/>
    <w:pPr>
      <w:jc w:val="left"/>
    </w:pPr>
    <w:rPr>
      <w:b/>
      <w:bCs/>
    </w:rPr>
  </w:style>
  <w:style w:type="table" w:styleId="23">
    <w:name w:val="Table Grid"/>
    <w:basedOn w:val="22"/>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99"/>
    <w:rPr>
      <w:b/>
      <w:sz w:val="19"/>
      <w:szCs w:val="19"/>
    </w:rPr>
  </w:style>
  <w:style w:type="character" w:styleId="26">
    <w:name w:val="FollowedHyperlink"/>
    <w:basedOn w:val="24"/>
    <w:unhideWhenUsed/>
    <w:qFormat/>
    <w:uiPriority w:val="99"/>
    <w:rPr>
      <w:color w:val="409EFF"/>
      <w:u w:val="none"/>
    </w:rPr>
  </w:style>
  <w:style w:type="character" w:styleId="27">
    <w:name w:val="HTML Definition"/>
    <w:basedOn w:val="24"/>
    <w:semiHidden/>
    <w:unhideWhenUsed/>
    <w:qFormat/>
    <w:uiPriority w:val="99"/>
    <w:rPr>
      <w:i/>
    </w:rPr>
  </w:style>
  <w:style w:type="character" w:styleId="28">
    <w:name w:val="Hyperlink"/>
    <w:basedOn w:val="24"/>
    <w:unhideWhenUsed/>
    <w:qFormat/>
    <w:uiPriority w:val="99"/>
    <w:rPr>
      <w:color w:val="0000FF" w:themeColor="hyperlink"/>
      <w:u w:val="single"/>
      <w14:textFill>
        <w14:solidFill>
          <w14:schemeClr w14:val="hlink"/>
        </w14:solidFill>
      </w14:textFill>
    </w:rPr>
  </w:style>
  <w:style w:type="character" w:styleId="29">
    <w:name w:val="HTML Code"/>
    <w:basedOn w:val="24"/>
    <w:semiHidden/>
    <w:unhideWhenUsed/>
    <w:qFormat/>
    <w:uiPriority w:val="99"/>
    <w:rPr>
      <w:rFonts w:hint="default" w:ascii="Consolas" w:hAnsi="Consolas" w:eastAsia="Consolas" w:cs="Consolas"/>
      <w:color w:val="C7254E"/>
      <w:sz w:val="21"/>
      <w:szCs w:val="21"/>
      <w:shd w:val="clear" w:color="auto" w:fill="F9F2F4"/>
    </w:rPr>
  </w:style>
  <w:style w:type="character" w:styleId="30">
    <w:name w:val="annotation reference"/>
    <w:basedOn w:val="24"/>
    <w:semiHidden/>
    <w:unhideWhenUsed/>
    <w:qFormat/>
    <w:uiPriority w:val="99"/>
    <w:rPr>
      <w:sz w:val="21"/>
      <w:szCs w:val="21"/>
    </w:rPr>
  </w:style>
  <w:style w:type="character" w:styleId="31">
    <w:name w:val="HTML Keyboard"/>
    <w:basedOn w:val="24"/>
    <w:semiHidden/>
    <w:unhideWhenUsed/>
    <w:qFormat/>
    <w:uiPriority w:val="99"/>
    <w:rPr>
      <w:rFonts w:ascii="Consolas" w:hAnsi="Consolas" w:eastAsia="Consolas" w:cs="Consolas"/>
      <w:color w:val="FFFFFF"/>
      <w:sz w:val="21"/>
      <w:szCs w:val="21"/>
      <w:shd w:val="clear" w:color="auto" w:fill="333333"/>
    </w:rPr>
  </w:style>
  <w:style w:type="character" w:styleId="32">
    <w:name w:val="HTML Sample"/>
    <w:basedOn w:val="24"/>
    <w:semiHidden/>
    <w:unhideWhenUsed/>
    <w:qFormat/>
    <w:uiPriority w:val="99"/>
    <w:rPr>
      <w:rFonts w:hint="default" w:ascii="Consolas" w:hAnsi="Consolas" w:eastAsia="Consolas" w:cs="Consolas"/>
      <w:sz w:val="21"/>
      <w:szCs w:val="21"/>
    </w:rPr>
  </w:style>
  <w:style w:type="character" w:customStyle="1" w:styleId="33">
    <w:name w:val="批注框文本 字符"/>
    <w:basedOn w:val="24"/>
    <w:link w:val="14"/>
    <w:semiHidden/>
    <w:qFormat/>
    <w:uiPriority w:val="99"/>
    <w:rPr>
      <w:kern w:val="2"/>
      <w:sz w:val="18"/>
      <w:szCs w:val="18"/>
    </w:rPr>
  </w:style>
  <w:style w:type="paragraph" w:customStyle="1" w:styleId="34">
    <w:name w:val="YJ-Observation"/>
    <w:basedOn w:val="35"/>
    <w:qFormat/>
    <w:uiPriority w:val="0"/>
    <w:pPr>
      <w:numPr>
        <w:ilvl w:val="0"/>
        <w:numId w:val="0"/>
      </w:numPr>
      <w:tabs>
        <w:tab w:val="left" w:pos="0"/>
        <w:tab w:val="left" w:pos="420"/>
        <w:tab w:val="left" w:pos="1417"/>
        <w:tab w:val="left" w:pos="4820"/>
      </w:tabs>
    </w:pPr>
  </w:style>
  <w:style w:type="paragraph" w:customStyle="1" w:styleId="35">
    <w:name w:val="YJ-Proposal"/>
    <w:basedOn w:val="1"/>
    <w:qFormat/>
    <w:uiPriority w:val="0"/>
    <w:pPr>
      <w:numPr>
        <w:ilvl w:val="0"/>
        <w:numId w:val="2"/>
      </w:numPr>
      <w:tabs>
        <w:tab w:val="left" w:pos="0"/>
      </w:tabs>
    </w:pPr>
    <w:rPr>
      <w:rFonts w:eastAsiaTheme="minorEastAsia"/>
      <w:b/>
      <w:bCs/>
      <w:szCs w:val="21"/>
      <w:lang w:val="en-GB" w:eastAsia="en-US"/>
    </w:rPr>
  </w:style>
  <w:style w:type="paragraph" w:customStyle="1" w:styleId="36">
    <w:name w:val="sub-proposal"/>
    <w:basedOn w:val="35"/>
    <w:next w:val="1"/>
    <w:qFormat/>
    <w:uiPriority w:val="0"/>
    <w:pPr>
      <w:numPr>
        <w:numId w:val="3"/>
      </w:numPr>
      <w:tabs>
        <w:tab w:val="left" w:pos="420"/>
        <w:tab w:val="left" w:pos="807"/>
        <w:tab w:val="clear" w:pos="1417"/>
      </w:tabs>
      <w:ind w:left="862" w:leftChars="200" w:hanging="442" w:hangingChars="200"/>
    </w:pPr>
  </w:style>
  <w:style w:type="paragraph" w:customStyle="1" w:styleId="37">
    <w:name w:val="sub-observation"/>
    <w:basedOn w:val="36"/>
    <w:next w:val="1"/>
    <w:qFormat/>
    <w:uiPriority w:val="0"/>
  </w:style>
  <w:style w:type="paragraph" w:customStyle="1" w:styleId="38">
    <w:name w:val="3rd level proposal"/>
    <w:basedOn w:val="36"/>
    <w:next w:val="1"/>
    <w:qFormat/>
    <w:uiPriority w:val="0"/>
    <w:pPr>
      <w:numPr>
        <w:ilvl w:val="0"/>
        <w:numId w:val="4"/>
      </w:numPr>
      <w:ind w:left="1282" w:leftChars="400" w:hanging="442"/>
    </w:pPr>
  </w:style>
  <w:style w:type="paragraph" w:customStyle="1" w:styleId="39">
    <w:name w:val="3rd level observation"/>
    <w:basedOn w:val="37"/>
    <w:qFormat/>
    <w:uiPriority w:val="0"/>
    <w:pPr>
      <w:numPr>
        <w:ilvl w:val="0"/>
        <w:numId w:val="5"/>
      </w:numPr>
      <w:ind w:left="1282" w:leftChars="400" w:hanging="442"/>
    </w:pPr>
  </w:style>
  <w:style w:type="paragraph" w:customStyle="1" w:styleId="40">
    <w:name w:val="References"/>
    <w:basedOn w:val="1"/>
    <w:qFormat/>
    <w:uiPriority w:val="0"/>
    <w:pPr>
      <w:numPr>
        <w:ilvl w:val="0"/>
        <w:numId w:val="6"/>
      </w:numPr>
      <w:spacing w:after="60"/>
    </w:pPr>
    <w:rPr>
      <w:szCs w:val="16"/>
    </w:rPr>
  </w:style>
  <w:style w:type="paragraph" w:styleId="41">
    <w:name w:val="List Paragraph"/>
    <w:basedOn w:val="1"/>
    <w:link w:val="67"/>
    <w:qFormat/>
    <w:uiPriority w:val="34"/>
    <w:pPr>
      <w:spacing w:beforeLines="0" w:after="0"/>
      <w:ind w:left="720"/>
      <w:contextualSpacing/>
    </w:pPr>
    <w:rPr>
      <w:rFonts w:eastAsia="Times New Roman"/>
      <w:sz w:val="24"/>
      <w:szCs w:val="24"/>
    </w:rPr>
  </w:style>
  <w:style w:type="paragraph" w:customStyle="1" w:styleId="42">
    <w:name w:val="样式1"/>
    <w:basedOn w:val="1"/>
    <w:qFormat/>
    <w:uiPriority w:val="0"/>
  </w:style>
  <w:style w:type="paragraph" w:customStyle="1" w:styleId="43">
    <w:name w:val="样式2"/>
    <w:basedOn w:val="1"/>
    <w:qFormat/>
    <w:uiPriority w:val="0"/>
  </w:style>
  <w:style w:type="character" w:customStyle="1" w:styleId="44">
    <w:name w:val="批注文字 字符"/>
    <w:basedOn w:val="24"/>
    <w:link w:val="11"/>
    <w:semiHidden/>
    <w:qFormat/>
    <w:uiPriority w:val="99"/>
    <w:rPr>
      <w:kern w:val="2"/>
      <w:sz w:val="21"/>
    </w:rPr>
  </w:style>
  <w:style w:type="character" w:customStyle="1" w:styleId="45">
    <w:name w:val="批注主题 字符"/>
    <w:basedOn w:val="44"/>
    <w:link w:val="21"/>
    <w:semiHidden/>
    <w:qFormat/>
    <w:uiPriority w:val="99"/>
    <w:rPr>
      <w:b/>
      <w:bCs/>
      <w:kern w:val="2"/>
      <w:sz w:val="21"/>
    </w:rPr>
  </w:style>
  <w:style w:type="character" w:customStyle="1" w:styleId="46">
    <w:name w:val="active1"/>
    <w:basedOn w:val="24"/>
    <w:qFormat/>
    <w:uiPriority w:val="0"/>
    <w:rPr>
      <w:color w:val="FFFFFF"/>
      <w:shd w:val="clear" w:color="auto" w:fill="006DCC"/>
    </w:rPr>
  </w:style>
  <w:style w:type="character" w:customStyle="1" w:styleId="47">
    <w:name w:val="old"/>
    <w:basedOn w:val="24"/>
    <w:qFormat/>
    <w:uiPriority w:val="0"/>
    <w:rPr>
      <w:color w:val="999999"/>
    </w:rPr>
  </w:style>
  <w:style w:type="character" w:customStyle="1" w:styleId="48">
    <w:name w:val="hover16"/>
    <w:basedOn w:val="24"/>
    <w:qFormat/>
    <w:uiPriority w:val="0"/>
    <w:rPr>
      <w:shd w:val="clear" w:color="auto" w:fill="EEEEEE"/>
    </w:rPr>
  </w:style>
  <w:style w:type="character" w:customStyle="1" w:styleId="49">
    <w:name w:val="badge57"/>
    <w:basedOn w:val="24"/>
    <w:qFormat/>
    <w:uiPriority w:val="0"/>
    <w:rPr>
      <w:b/>
      <w:color w:val="FFFFFF"/>
      <w:sz w:val="24"/>
      <w:szCs w:val="24"/>
      <w:shd w:val="clear" w:color="auto" w:fill="001F3F"/>
    </w:rPr>
  </w:style>
  <w:style w:type="character" w:customStyle="1" w:styleId="50">
    <w:name w:val="badge56"/>
    <w:basedOn w:val="24"/>
    <w:qFormat/>
    <w:uiPriority w:val="0"/>
    <w:rPr>
      <w:b/>
      <w:color w:val="FFFFFF"/>
      <w:sz w:val="24"/>
      <w:szCs w:val="24"/>
      <w:shd w:val="clear" w:color="auto" w:fill="001F3F"/>
    </w:rPr>
  </w:style>
  <w:style w:type="character" w:customStyle="1" w:styleId="51">
    <w:name w:val="badge58"/>
    <w:basedOn w:val="24"/>
    <w:qFormat/>
    <w:uiPriority w:val="0"/>
    <w:rPr>
      <w:b/>
      <w:color w:val="FFFFFF"/>
      <w:sz w:val="24"/>
      <w:szCs w:val="24"/>
      <w:shd w:val="clear" w:color="auto" w:fill="001F3F"/>
    </w:rPr>
  </w:style>
  <w:style w:type="character" w:customStyle="1" w:styleId="52">
    <w:name w:val="active3"/>
    <w:basedOn w:val="24"/>
    <w:qFormat/>
    <w:uiPriority w:val="0"/>
    <w:rPr>
      <w:color w:val="FFFFFF"/>
      <w:shd w:val="clear" w:color="auto" w:fill="006DCC"/>
    </w:rPr>
  </w:style>
  <w:style w:type="character" w:customStyle="1" w:styleId="53">
    <w:name w:val="badge55"/>
    <w:basedOn w:val="24"/>
    <w:qFormat/>
    <w:uiPriority w:val="0"/>
    <w:rPr>
      <w:b/>
      <w:color w:val="FFFFFF"/>
      <w:sz w:val="24"/>
      <w:szCs w:val="24"/>
      <w:shd w:val="clear" w:color="auto" w:fill="001F3F"/>
    </w:rPr>
  </w:style>
  <w:style w:type="character" w:customStyle="1" w:styleId="54">
    <w:name w:val="hover15"/>
    <w:basedOn w:val="24"/>
    <w:qFormat/>
    <w:uiPriority w:val="0"/>
    <w:rPr>
      <w:shd w:val="clear" w:color="auto" w:fill="EEEEEE"/>
    </w:rPr>
  </w:style>
  <w:style w:type="character" w:customStyle="1" w:styleId="55">
    <w:name w:val="active"/>
    <w:basedOn w:val="24"/>
    <w:qFormat/>
    <w:uiPriority w:val="0"/>
    <w:rPr>
      <w:color w:val="FFFFFF"/>
      <w:shd w:val="clear" w:color="auto" w:fill="006DCC"/>
    </w:rPr>
  </w:style>
  <w:style w:type="paragraph" w:customStyle="1" w:styleId="56">
    <w:name w:val="B1"/>
    <w:basedOn w:val="9"/>
    <w:qFormat/>
    <w:uiPriority w:val="0"/>
    <w:pPr>
      <w:ind w:left="568" w:hanging="284"/>
    </w:pPr>
  </w:style>
  <w:style w:type="paragraph" w:customStyle="1" w:styleId="57">
    <w:name w:val="Doc-text2"/>
    <w:basedOn w:val="1"/>
    <w:qFormat/>
    <w:uiPriority w:val="0"/>
    <w:pPr>
      <w:tabs>
        <w:tab w:val="left" w:pos="1622"/>
      </w:tabs>
      <w:spacing w:before="0"/>
      <w:ind w:left="1622" w:hanging="363"/>
    </w:pPr>
  </w:style>
  <w:style w:type="paragraph" w:customStyle="1" w:styleId="58">
    <w:name w:val="TH"/>
    <w:basedOn w:val="1"/>
    <w:qFormat/>
    <w:uiPriority w:val="0"/>
    <w:pPr>
      <w:keepNext/>
      <w:keepLines/>
      <w:spacing w:before="60"/>
      <w:jc w:val="center"/>
    </w:pPr>
    <w:rPr>
      <w:rFonts w:ascii="Arial" w:hAnsi="Arial" w:eastAsia="MS Mincho"/>
      <w:b/>
    </w:rPr>
  </w:style>
  <w:style w:type="paragraph" w:customStyle="1" w:styleId="59">
    <w:name w:val="TAH"/>
    <w:basedOn w:val="60"/>
    <w:qFormat/>
    <w:uiPriority w:val="99"/>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doc_Header_2"/>
    <w:basedOn w:val="1"/>
    <w:qFormat/>
    <w:uiPriority w:val="0"/>
    <w:pPr>
      <w:widowControl w:val="0"/>
      <w:tabs>
        <w:tab w:val="left" w:pos="1701"/>
        <w:tab w:val="right" w:pos="9072"/>
        <w:tab w:val="right" w:pos="10206"/>
      </w:tabs>
      <w:spacing w:after="0"/>
    </w:pPr>
    <w:rPr>
      <w:rFonts w:eastAsia="Batang"/>
      <w:b/>
      <w:sz w:val="18"/>
      <w:lang w:eastAsia="en-US"/>
    </w:rPr>
  </w:style>
  <w:style w:type="paragraph" w:customStyle="1" w:styleId="63">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4">
    <w:name w:val="List Paragraph3"/>
    <w:basedOn w:val="1"/>
    <w:qFormat/>
    <w:uiPriority w:val="0"/>
    <w:pPr>
      <w:widowControl w:val="0"/>
      <w:spacing w:before="0" w:after="0"/>
      <w:ind w:firstLine="420" w:firstLineChars="200"/>
    </w:pPr>
    <w:rPr>
      <w:rFonts w:ascii="Calibri" w:hAnsi="Calibri"/>
      <w:sz w:val="22"/>
    </w:rPr>
  </w:style>
  <w:style w:type="paragraph" w:customStyle="1" w:styleId="65">
    <w:name w:val="List Paragraph1"/>
    <w:basedOn w:val="1"/>
    <w:unhideWhenUsed/>
    <w:qFormat/>
    <w:uiPriority w:val="34"/>
    <w:pPr>
      <w:ind w:firstLine="420" w:firstLineChars="200"/>
    </w:pPr>
  </w:style>
  <w:style w:type="paragraph" w:customStyle="1" w:styleId="66">
    <w:name w:val="NO"/>
    <w:basedOn w:val="1"/>
    <w:qFormat/>
    <w:uiPriority w:val="0"/>
    <w:pPr>
      <w:keepLines/>
      <w:ind w:left="1135" w:hanging="851"/>
    </w:pPr>
    <w:rPr>
      <w:sz w:val="24"/>
    </w:rPr>
  </w:style>
  <w:style w:type="character" w:customStyle="1" w:styleId="67">
    <w:name w:val="列出段落 字符"/>
    <w:link w:val="41"/>
    <w:qFormat/>
    <w:locked/>
    <w:uiPriority w:val="34"/>
    <w:rPr>
      <w:rFonts w:eastAsia="Times New Roman"/>
      <w:kern w:val="2"/>
      <w:sz w:val="24"/>
      <w:szCs w:val="24"/>
    </w:rPr>
  </w:style>
  <w:style w:type="table" w:customStyle="1" w:styleId="68">
    <w:name w:val="网格型1"/>
    <w:basedOn w:val="22"/>
    <w:unhideWhenUsed/>
    <w:qFormat/>
    <w:uiPriority w:val="0"/>
    <w:rPr>
      <w:rFonts w:ascii="Calibri" w:hAnsi="Calibri" w:eastAsia="MS Mincho"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
    <w:name w:val="B2"/>
    <w:basedOn w:val="8"/>
    <w:qFormat/>
    <w:uiPriority w:val="0"/>
  </w:style>
  <w:style w:type="paragraph" w:customStyle="1" w:styleId="70">
    <w:name w:val="EX"/>
    <w:basedOn w:val="1"/>
    <w:qFormat/>
    <w:uiPriority w:val="0"/>
    <w:pPr>
      <w:keepLines/>
      <w:ind w:left="1702" w:hanging="1418"/>
    </w:pPr>
  </w:style>
  <w:style w:type="paragraph" w:customStyle="1" w:styleId="71">
    <w:name w:val="B3"/>
    <w:basedOn w:val="7"/>
    <w:qFormat/>
    <w:uiPriority w:val="0"/>
  </w:style>
  <w:style w:type="paragraph" w:customStyle="1" w:styleId="72">
    <w:name w:val="TF"/>
    <w:basedOn w:val="58"/>
    <w:qFormat/>
    <w:uiPriority w:val="0"/>
    <w:pPr>
      <w:keepNext w:val="0"/>
      <w:spacing w:before="0" w:after="240"/>
    </w:pPr>
  </w:style>
  <w:style w:type="character" w:customStyle="1" w:styleId="73">
    <w:name w:val="标题 1 字符"/>
    <w:basedOn w:val="24"/>
    <w:link w:val="2"/>
    <w:qFormat/>
    <w:uiPriority w:val="99"/>
    <w:rPr>
      <w:rFonts w:ascii="Arial" w:hAnsi="Arial" w:eastAsia="MS Mincho"/>
      <w:kern w:val="2"/>
      <w:sz w:val="32"/>
    </w:rPr>
  </w:style>
  <w:style w:type="character" w:customStyle="1" w:styleId="74">
    <w:name w:val="标题 2 字符"/>
    <w:basedOn w:val="24"/>
    <w:link w:val="3"/>
    <w:qFormat/>
    <w:uiPriority w:val="99"/>
    <w:rPr>
      <w:rFonts w:ascii="Arial" w:hAnsi="Arial" w:eastAsia="MS Mincho"/>
      <w:kern w:val="2"/>
      <w:sz w:val="28"/>
    </w:rPr>
  </w:style>
  <w:style w:type="character" w:customStyle="1" w:styleId="75">
    <w:name w:val="标题 3 字符"/>
    <w:basedOn w:val="24"/>
    <w:link w:val="4"/>
    <w:qFormat/>
    <w:uiPriority w:val="99"/>
    <w:rPr>
      <w:rFonts w:ascii="Arial" w:hAnsi="Arial" w:eastAsia="MS Mincho"/>
      <w:kern w:val="2"/>
      <w:sz w:val="24"/>
    </w:rPr>
  </w:style>
  <w:style w:type="character" w:customStyle="1" w:styleId="76">
    <w:name w:val="标题 4 字符"/>
    <w:basedOn w:val="24"/>
    <w:link w:val="5"/>
    <w:qFormat/>
    <w:uiPriority w:val="99"/>
    <w:rPr>
      <w:rFonts w:ascii="Arial" w:hAnsi="Arial" w:eastAsia="MS Mincho"/>
      <w:kern w:val="2"/>
      <w:sz w:val="24"/>
    </w:rPr>
  </w:style>
  <w:style w:type="paragraph" w:customStyle="1" w:styleId="77">
    <w:name w:val="msonormal"/>
    <w:basedOn w:val="1"/>
    <w:qFormat/>
    <w:uiPriority w:val="0"/>
    <w:pPr>
      <w:spacing w:before="100" w:beforeLines="0" w:beforeAutospacing="1" w:after="100" w:afterLines="0" w:afterAutospacing="1"/>
      <w:jc w:val="left"/>
    </w:pPr>
    <w:rPr>
      <w:rFonts w:ascii="宋体" w:hAnsi="宋体" w:cs="宋体"/>
      <w:kern w:val="0"/>
      <w:sz w:val="24"/>
      <w:szCs w:val="24"/>
    </w:rPr>
  </w:style>
  <w:style w:type="paragraph" w:customStyle="1" w:styleId="78">
    <w:name w:val="列出段落1"/>
    <w:basedOn w:val="1"/>
    <w:qFormat/>
    <w:uiPriority w:val="0"/>
    <w:pPr>
      <w:spacing w:before="0" w:beforeLines="0" w:after="0"/>
      <w:ind w:left="720"/>
      <w:contextualSpacing/>
    </w:pPr>
    <w:rPr>
      <w:sz w:val="24"/>
      <w:szCs w:val="24"/>
    </w:rPr>
  </w:style>
  <w:style w:type="character" w:customStyle="1" w:styleId="79">
    <w:name w:val="页眉 字符"/>
    <w:basedOn w:val="24"/>
    <w:link w:val="16"/>
    <w:semiHidden/>
    <w:qFormat/>
    <w:uiPriority w:val="99"/>
    <w:rPr>
      <w:kern w:val="2"/>
      <w:sz w:val="18"/>
      <w:szCs w:val="18"/>
    </w:rPr>
  </w:style>
  <w:style w:type="character" w:customStyle="1" w:styleId="80">
    <w:name w:val="页脚 字符"/>
    <w:basedOn w:val="24"/>
    <w:link w:val="15"/>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8.jpeg"/><Relationship Id="rId17" Type="http://schemas.openxmlformats.org/officeDocument/2006/relationships/image" Target="media/image7.emf"/><Relationship Id="rId16" Type="http://schemas.openxmlformats.org/officeDocument/2006/relationships/image" Target="media/image6.emf"/><Relationship Id="rId15" Type="http://schemas.openxmlformats.org/officeDocument/2006/relationships/image" Target="media/image5.jpeg"/><Relationship Id="rId14" Type="http://schemas.openxmlformats.org/officeDocument/2006/relationships/image" Target="media/image4.jpeg"/><Relationship Id="rId13" Type="http://schemas.openxmlformats.org/officeDocument/2006/relationships/image" Target="media/image3.jpe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852CA8-8FA0-4921-B645-16DF9C2CFD24}">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6068</Words>
  <Characters>34592</Characters>
  <Lines>288</Lines>
  <Paragraphs>81</Paragraphs>
  <TotalTime>0</TotalTime>
  <ScaleCrop>false</ScaleCrop>
  <LinksUpToDate>false</LinksUpToDate>
  <CharactersWithSpaces>40579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2024-11-06T03:21:00Z</dcterms:created>
  <dc:creator>ZTE</dc:creator>
  <cp:lastModifiedBy>ZTE,Mengzhu</cp:lastModifiedBy>
  <dcterms:modified xsi:type="dcterms:W3CDTF">2025-02-13T11:22:39Z</dcterms:modified>
  <dc:title>Discussion Summary #2 for energy saving techniques of NW energy saving SI.</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C8CDC2B762A045C6B0FAD26FB72C1B2B</vt:lpwstr>
  </property>
</Properties>
</file>